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19ABD" w14:textId="3B330135" w:rsidR="00E1742F" w:rsidRDefault="00E1742F" w:rsidP="00CB5AD4">
      <w:pPr>
        <w:rPr>
          <w:sz w:val="32"/>
          <w:szCs w:val="32"/>
          <w:lang w:val="en-US"/>
        </w:rPr>
        <w:sectPr w:rsidR="00E1742F" w:rsidSect="00E1742F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tbl>
      <w:tblPr>
        <w:tblStyle w:val="Tabellenraster"/>
        <w:tblpPr w:leftFromText="141" w:rightFromText="141" w:vertAnchor="page" w:horzAnchor="margin" w:tblpY="4176"/>
        <w:tblW w:w="0" w:type="auto"/>
        <w:tblLook w:val="04A0" w:firstRow="1" w:lastRow="0" w:firstColumn="1" w:lastColumn="0" w:noHBand="0" w:noVBand="1"/>
      </w:tblPr>
      <w:tblGrid>
        <w:gridCol w:w="6179"/>
        <w:gridCol w:w="2882"/>
      </w:tblGrid>
      <w:tr w:rsidR="00E1742F" w:rsidRPr="0031660F" w14:paraId="2698CFAA" w14:textId="77777777" w:rsidTr="00BF7DAE">
        <w:tc>
          <w:tcPr>
            <w:tcW w:w="6179" w:type="dxa"/>
            <w:shd w:val="clear" w:color="auto" w:fill="DEEAF6" w:themeFill="accent1" w:themeFillTint="33"/>
            <w:vAlign w:val="center"/>
          </w:tcPr>
          <w:p w14:paraId="7D5A35A6" w14:textId="77777777" w:rsidR="00E1742F" w:rsidRPr="0031660F" w:rsidRDefault="00E1742F" w:rsidP="00BF7DAE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Course </w:t>
            </w:r>
            <w:r w:rsidRPr="0031660F">
              <w:rPr>
                <w:b/>
              </w:rPr>
              <w:t>Tit</w:t>
            </w:r>
            <w:r>
              <w:rPr>
                <w:b/>
              </w:rPr>
              <w:t>le</w:t>
            </w:r>
          </w:p>
        </w:tc>
        <w:tc>
          <w:tcPr>
            <w:tcW w:w="2882" w:type="dxa"/>
            <w:shd w:val="clear" w:color="auto" w:fill="DEEAF6" w:themeFill="accent1" w:themeFillTint="33"/>
            <w:vAlign w:val="center"/>
          </w:tcPr>
          <w:p w14:paraId="08C91E37" w14:textId="77777777" w:rsidR="00E1742F" w:rsidRPr="0031660F" w:rsidRDefault="00E1742F" w:rsidP="00BF7DAE">
            <w:pPr>
              <w:spacing w:line="288" w:lineRule="auto"/>
              <w:rPr>
                <w:b/>
              </w:rPr>
            </w:pPr>
            <w:r>
              <w:rPr>
                <w:b/>
              </w:rPr>
              <w:t>C</w:t>
            </w:r>
            <w:r w:rsidRPr="0031660F">
              <w:rPr>
                <w:b/>
              </w:rPr>
              <w:t>ode</w:t>
            </w:r>
          </w:p>
        </w:tc>
      </w:tr>
      <w:tr w:rsidR="00E1742F" w:rsidRPr="0069471B" w14:paraId="39EB43CC" w14:textId="77777777" w:rsidTr="00BF7DAE">
        <w:tc>
          <w:tcPr>
            <w:tcW w:w="6179" w:type="dxa"/>
            <w:vAlign w:val="center"/>
          </w:tcPr>
          <w:p w14:paraId="4F6382A0" w14:textId="47E5AD3E" w:rsidR="00E1742F" w:rsidRPr="005F55BB" w:rsidRDefault="00E1742F" w:rsidP="00BF7DAE">
            <w:pPr>
              <w:spacing w:line="288" w:lineRule="auto"/>
              <w:rPr>
                <w:lang w:val="en-US"/>
              </w:rPr>
            </w:pPr>
            <w:r w:rsidRPr="008D3BE4">
              <w:rPr>
                <w:noProof/>
                <w:lang w:val="en-US"/>
              </w:rPr>
              <w:t>Global Citizenship SEA-EU Micro-credential</w:t>
            </w:r>
          </w:p>
        </w:tc>
        <w:tc>
          <w:tcPr>
            <w:tcW w:w="2882" w:type="dxa"/>
            <w:vAlign w:val="center"/>
          </w:tcPr>
          <w:p w14:paraId="3797141C" w14:textId="21C15EF2" w:rsidR="00E1742F" w:rsidRPr="00B42C35" w:rsidRDefault="00E1742F" w:rsidP="00BF7DAE">
            <w:pPr>
              <w:spacing w:line="288" w:lineRule="auto"/>
              <w:rPr>
                <w:lang w:val="en-US"/>
              </w:rPr>
            </w:pPr>
            <w:r w:rsidRPr="008D3BE4">
              <w:rPr>
                <w:noProof/>
                <w:lang w:val="en-US"/>
              </w:rPr>
              <w:t>S</w:t>
            </w:r>
            <w:r w:rsidR="0079643B">
              <w:rPr>
                <w:noProof/>
                <w:lang w:val="en-US"/>
              </w:rPr>
              <w:t>EA</w:t>
            </w:r>
            <w:r w:rsidRPr="008D3BE4">
              <w:rPr>
                <w:noProof/>
                <w:lang w:val="en-US"/>
              </w:rPr>
              <w:t>EU016-01a</w:t>
            </w:r>
          </w:p>
        </w:tc>
      </w:tr>
      <w:tr w:rsidR="00E1742F" w:rsidRPr="0031660F" w14:paraId="14102A0E" w14:textId="77777777" w:rsidTr="00BF7DAE">
        <w:tc>
          <w:tcPr>
            <w:tcW w:w="9061" w:type="dxa"/>
            <w:gridSpan w:val="2"/>
            <w:shd w:val="clear" w:color="auto" w:fill="DEEAF6" w:themeFill="accent1" w:themeFillTint="33"/>
            <w:vAlign w:val="center"/>
          </w:tcPr>
          <w:p w14:paraId="1194C9D8" w14:textId="77777777" w:rsidR="00E1742F" w:rsidRPr="0031660F" w:rsidRDefault="00E1742F" w:rsidP="00BF7DAE">
            <w:pPr>
              <w:spacing w:line="288" w:lineRule="auto"/>
              <w:rPr>
                <w:b/>
              </w:rPr>
            </w:pPr>
            <w:r>
              <w:rPr>
                <w:b/>
              </w:rPr>
              <w:t>Course</w:t>
            </w:r>
            <w:r w:rsidRPr="0016568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teacher</w:t>
            </w:r>
            <w:proofErr w:type="spellEnd"/>
          </w:p>
        </w:tc>
      </w:tr>
      <w:tr w:rsidR="00E1742F" w:rsidRPr="00F13A73" w14:paraId="2818B501" w14:textId="77777777" w:rsidTr="00BF7DAE">
        <w:tc>
          <w:tcPr>
            <w:tcW w:w="9061" w:type="dxa"/>
            <w:gridSpan w:val="2"/>
            <w:vAlign w:val="center"/>
          </w:tcPr>
          <w:p w14:paraId="4B2A129C" w14:textId="77777777" w:rsidR="00E1742F" w:rsidRPr="005D1CC7" w:rsidRDefault="00E1742F" w:rsidP="00BF7DAE">
            <w:pPr>
              <w:spacing w:line="288" w:lineRule="auto"/>
              <w:rPr>
                <w:lang w:val="en-US"/>
              </w:rPr>
            </w:pPr>
            <w:r w:rsidRPr="008D3BE4">
              <w:rPr>
                <w:noProof/>
                <w:lang w:val="en-US"/>
              </w:rPr>
              <w:t>Wibke Matthes, Key Skills Centre, University:  Kiel University, matthes@zfs.uni-kiel.de</w:t>
            </w:r>
          </w:p>
        </w:tc>
      </w:tr>
      <w:tr w:rsidR="00E1742F" w:rsidRPr="0031660F" w14:paraId="1C28EF5D" w14:textId="77777777" w:rsidTr="00BF7DAE">
        <w:tc>
          <w:tcPr>
            <w:tcW w:w="9061" w:type="dxa"/>
            <w:gridSpan w:val="2"/>
            <w:shd w:val="clear" w:color="auto" w:fill="DEEAF6" w:themeFill="accent1" w:themeFillTint="33"/>
            <w:vAlign w:val="center"/>
          </w:tcPr>
          <w:p w14:paraId="56E4A208" w14:textId="77777777" w:rsidR="00E1742F" w:rsidRPr="0031660F" w:rsidRDefault="00E1742F" w:rsidP="00BF7DAE">
            <w:pPr>
              <w:spacing w:line="288" w:lineRule="auto"/>
              <w:rPr>
                <w:b/>
              </w:rPr>
            </w:pPr>
            <w:proofErr w:type="spellStart"/>
            <w:r>
              <w:rPr>
                <w:b/>
              </w:rPr>
              <w:t>Organiser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Contact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</w:t>
            </w:r>
            <w:proofErr w:type="spellEnd"/>
          </w:p>
        </w:tc>
      </w:tr>
      <w:tr w:rsidR="00E1742F" w:rsidRPr="00F13A73" w14:paraId="116F4D45" w14:textId="77777777" w:rsidTr="00BF7DAE">
        <w:tc>
          <w:tcPr>
            <w:tcW w:w="9061" w:type="dxa"/>
            <w:gridSpan w:val="2"/>
            <w:vAlign w:val="center"/>
          </w:tcPr>
          <w:p w14:paraId="6973902F" w14:textId="12643119" w:rsidR="00E1742F" w:rsidRPr="00E1742F" w:rsidRDefault="00E1742F" w:rsidP="00BF7DAE">
            <w:pPr>
              <w:spacing w:line="288" w:lineRule="auto"/>
              <w:rPr>
                <w:lang w:val="en-US"/>
              </w:rPr>
            </w:pPr>
            <w:r w:rsidRPr="00E1742F">
              <w:rPr>
                <w:noProof/>
                <w:lang w:val="en-US"/>
              </w:rPr>
              <w:t>Key Skills Centre, University: Kiel University</w:t>
            </w:r>
          </w:p>
        </w:tc>
      </w:tr>
    </w:tbl>
    <w:p w14:paraId="2C304911" w14:textId="77777777" w:rsidR="00E1742F" w:rsidRDefault="00E1742F" w:rsidP="00B97210">
      <w:pPr>
        <w:rPr>
          <w:sz w:val="28"/>
          <w:szCs w:val="28"/>
          <w:lang w:val="en-US"/>
        </w:rPr>
      </w:pPr>
      <w:r w:rsidRPr="007A5D4D">
        <w:rPr>
          <w:sz w:val="40"/>
          <w:szCs w:val="40"/>
          <w:lang w:val="en-US"/>
        </w:rPr>
        <w:t>SEA-EU micro credential course</w:t>
      </w:r>
      <w:r>
        <w:rPr>
          <w:sz w:val="40"/>
          <w:szCs w:val="40"/>
          <w:lang w:val="en-US"/>
        </w:rPr>
        <w:t xml:space="preserve"> sheet</w:t>
      </w:r>
      <w:r>
        <w:rPr>
          <w:sz w:val="40"/>
          <w:szCs w:val="40"/>
          <w:lang w:val="en-US"/>
        </w:rPr>
        <w:br/>
      </w:r>
      <w:r w:rsidRPr="00392B6F">
        <w:rPr>
          <w:sz w:val="28"/>
          <w:szCs w:val="28"/>
          <w:lang w:val="en-US"/>
        </w:rPr>
        <w:t xml:space="preserve">Course offers for the SEA-EU micro-credential </w:t>
      </w:r>
      <w:proofErr w:type="spellStart"/>
      <w:r w:rsidRPr="00392B6F">
        <w:rPr>
          <w:sz w:val="28"/>
          <w:szCs w:val="28"/>
          <w:lang w:val="en-US"/>
        </w:rPr>
        <w:t>Programme</w:t>
      </w:r>
      <w:r>
        <w:rPr>
          <w:sz w:val="28"/>
          <w:szCs w:val="28"/>
          <w:lang w:val="en-US"/>
        </w:rPr>
        <w:t>s</w:t>
      </w:r>
      <w:proofErr w:type="spellEnd"/>
      <w:r w:rsidRPr="00392B6F">
        <w:rPr>
          <w:sz w:val="28"/>
          <w:szCs w:val="28"/>
          <w:lang w:val="en-US"/>
        </w:rPr>
        <w:t xml:space="preserve"> on Future Skills</w:t>
      </w:r>
      <w:r>
        <w:rPr>
          <w:sz w:val="28"/>
          <w:szCs w:val="28"/>
          <w:lang w:val="en-US"/>
        </w:rPr>
        <w:t xml:space="preserve"> or Sustainability Studies</w:t>
      </w:r>
    </w:p>
    <w:p w14:paraId="5570F07A" w14:textId="77777777" w:rsidR="00F13A73" w:rsidRDefault="00F13A73" w:rsidP="00F13A73">
      <w:pPr>
        <w:rPr>
          <w:sz w:val="32"/>
          <w:szCs w:val="32"/>
          <w:lang w:val="en-US"/>
        </w:rPr>
      </w:pPr>
      <w:r w:rsidRPr="00E8679D">
        <w:rPr>
          <w:sz w:val="32"/>
          <w:szCs w:val="32"/>
          <w:lang w:val="en-US"/>
        </w:rPr>
        <w:t>General Information</w:t>
      </w:r>
    </w:p>
    <w:tbl>
      <w:tblPr>
        <w:tblStyle w:val="Tabellenraster"/>
        <w:tblpPr w:leftFromText="141" w:rightFromText="141" w:vertAnchor="text" w:horzAnchor="margin" w:tblpY="2176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4246"/>
      </w:tblGrid>
      <w:tr w:rsidR="00D806EB" w:rsidRPr="0031660F" w14:paraId="03DC0A7B" w14:textId="77777777" w:rsidTr="00D806EB">
        <w:tc>
          <w:tcPr>
            <w:tcW w:w="3114" w:type="dxa"/>
            <w:shd w:val="clear" w:color="auto" w:fill="DEEAF6" w:themeFill="accent1" w:themeFillTint="33"/>
            <w:vAlign w:val="center"/>
          </w:tcPr>
          <w:p w14:paraId="0206BB8B" w14:textId="77777777" w:rsidR="00D806EB" w:rsidRPr="0031660F" w:rsidRDefault="00D806EB" w:rsidP="00D806EB">
            <w:pPr>
              <w:spacing w:line="288" w:lineRule="auto"/>
              <w:rPr>
                <w:b/>
              </w:rPr>
            </w:pP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(ECTS) </w:t>
            </w:r>
          </w:p>
        </w:tc>
        <w:tc>
          <w:tcPr>
            <w:tcW w:w="5947" w:type="dxa"/>
            <w:gridSpan w:val="2"/>
            <w:shd w:val="clear" w:color="auto" w:fill="DEEAF6" w:themeFill="accent1" w:themeFillTint="33"/>
            <w:vAlign w:val="center"/>
          </w:tcPr>
          <w:p w14:paraId="575570FA" w14:textId="77777777" w:rsidR="00D806EB" w:rsidRPr="0031660F" w:rsidRDefault="00D806EB" w:rsidP="00D806EB">
            <w:pPr>
              <w:spacing w:line="288" w:lineRule="auto"/>
              <w:rPr>
                <w:b/>
              </w:rPr>
            </w:pPr>
            <w:r>
              <w:rPr>
                <w:b/>
              </w:rPr>
              <w:t>Workload</w:t>
            </w:r>
          </w:p>
        </w:tc>
      </w:tr>
      <w:tr w:rsidR="00D806EB" w:rsidRPr="00066981" w14:paraId="5B99307C" w14:textId="77777777" w:rsidTr="00D806EB">
        <w:tc>
          <w:tcPr>
            <w:tcW w:w="3114" w:type="dxa"/>
            <w:vAlign w:val="center"/>
          </w:tcPr>
          <w:p w14:paraId="2B8ACB21" w14:textId="77777777" w:rsidR="00D806EB" w:rsidRPr="00943ED6" w:rsidRDefault="00D806EB" w:rsidP="00D806EB">
            <w:pPr>
              <w:spacing w:line="288" w:lineRule="auto"/>
              <w:rPr>
                <w:lang w:val="en-US"/>
              </w:rPr>
            </w:pPr>
            <w:r w:rsidRPr="008D3BE4">
              <w:rPr>
                <w:noProof/>
                <w:lang w:val="en-US"/>
              </w:rPr>
              <w:t>1</w:t>
            </w:r>
            <w:r w:rsidRPr="00943ED6">
              <w:rPr>
                <w:lang w:val="en-US"/>
              </w:rPr>
              <w:t xml:space="preserve"> ECTS</w:t>
            </w:r>
          </w:p>
        </w:tc>
        <w:tc>
          <w:tcPr>
            <w:tcW w:w="5947" w:type="dxa"/>
            <w:gridSpan w:val="2"/>
            <w:vAlign w:val="center"/>
          </w:tcPr>
          <w:p w14:paraId="069F7E8B" w14:textId="77777777" w:rsidR="00D806EB" w:rsidRDefault="00D806EB" w:rsidP="00D806EB">
            <w:pPr>
              <w:spacing w:line="288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AE21E7">
              <w:rPr>
                <w:lang w:val="en-US"/>
              </w:rPr>
              <w:t xml:space="preserve"> ECTS = </w:t>
            </w:r>
            <w:r>
              <w:rPr>
                <w:lang w:val="en-US"/>
              </w:rPr>
              <w:t xml:space="preserve">25 to 30 </w:t>
            </w:r>
            <w:r w:rsidRPr="00AE21E7">
              <w:rPr>
                <w:lang w:val="en-US"/>
              </w:rPr>
              <w:t xml:space="preserve">h Workload, </w:t>
            </w:r>
          </w:p>
          <w:p w14:paraId="2FC64DE6" w14:textId="77777777" w:rsidR="00D806EB" w:rsidRDefault="00D806EB" w:rsidP="00D806EB">
            <w:pPr>
              <w:spacing w:line="288" w:lineRule="auto"/>
              <w:rPr>
                <w:lang w:val="en-US"/>
              </w:rPr>
            </w:pPr>
            <w:r>
              <w:rPr>
                <w:lang w:val="en-US"/>
              </w:rPr>
              <w:t xml:space="preserve">Overall workload: </w:t>
            </w:r>
            <w:r w:rsidRPr="008D3BE4">
              <w:rPr>
                <w:noProof/>
                <w:lang w:val="en-US"/>
              </w:rPr>
              <w:t>30</w:t>
            </w:r>
            <w:r>
              <w:rPr>
                <w:lang w:val="en-US"/>
              </w:rPr>
              <w:t xml:space="preserve"> hours</w:t>
            </w:r>
          </w:p>
          <w:p w14:paraId="65A73B42" w14:textId="77777777" w:rsidR="00D806EB" w:rsidRPr="00AE21E7" w:rsidRDefault="00D806EB" w:rsidP="00D806EB">
            <w:pPr>
              <w:spacing w:line="288" w:lineRule="auto"/>
              <w:rPr>
                <w:lang w:val="en-US"/>
              </w:rPr>
            </w:pPr>
            <w:r w:rsidRPr="00AE21E7">
              <w:rPr>
                <w:lang w:val="en-US"/>
              </w:rPr>
              <w:t>Including</w:t>
            </w:r>
            <w:r>
              <w:rPr>
                <w:lang w:val="en-US"/>
              </w:rPr>
              <w:t xml:space="preserve"> </w:t>
            </w:r>
            <w:r w:rsidRPr="008D3BE4">
              <w:rPr>
                <w:noProof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 w:rsidRPr="00AE21E7">
              <w:rPr>
                <w:lang w:val="en-US"/>
              </w:rPr>
              <w:t xml:space="preserve">contact hours and </w:t>
            </w:r>
            <w:r>
              <w:rPr>
                <w:lang w:val="en-US"/>
              </w:rPr>
              <w:t xml:space="preserve"> </w:t>
            </w:r>
            <w:r w:rsidRPr="008D3BE4">
              <w:rPr>
                <w:noProof/>
                <w:lang w:val="en-US"/>
              </w:rPr>
              <w:t>27</w:t>
            </w:r>
            <w:r w:rsidRPr="00AE21E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hours of </w:t>
            </w:r>
            <w:proofErr w:type="spellStart"/>
            <w:r w:rsidRPr="00AE21E7">
              <w:rPr>
                <w:lang w:val="en-US"/>
              </w:rPr>
              <w:t>self instructed</w:t>
            </w:r>
            <w:proofErr w:type="spellEnd"/>
            <w:r w:rsidRPr="00AE21E7">
              <w:rPr>
                <w:lang w:val="en-US"/>
              </w:rPr>
              <w:t xml:space="preserve"> learning</w:t>
            </w:r>
          </w:p>
        </w:tc>
      </w:tr>
      <w:tr w:rsidR="00D806EB" w:rsidRPr="0031660F" w14:paraId="77984E9C" w14:textId="77777777" w:rsidTr="00D806EB">
        <w:tc>
          <w:tcPr>
            <w:tcW w:w="9061" w:type="dxa"/>
            <w:gridSpan w:val="3"/>
            <w:shd w:val="clear" w:color="auto" w:fill="DEEAF6" w:themeFill="accent1" w:themeFillTint="33"/>
            <w:vAlign w:val="center"/>
          </w:tcPr>
          <w:p w14:paraId="1EE5F943" w14:textId="77777777" w:rsidR="00D806EB" w:rsidRPr="0031660F" w:rsidRDefault="00D806EB" w:rsidP="00D806EB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Language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instruction</w:t>
            </w:r>
            <w:proofErr w:type="spellEnd"/>
          </w:p>
        </w:tc>
      </w:tr>
      <w:tr w:rsidR="00D806EB" w:rsidRPr="0069471B" w14:paraId="68D3357B" w14:textId="77777777" w:rsidTr="00D806EB">
        <w:tc>
          <w:tcPr>
            <w:tcW w:w="9061" w:type="dxa"/>
            <w:gridSpan w:val="3"/>
            <w:vAlign w:val="center"/>
          </w:tcPr>
          <w:p w14:paraId="290CBD9F" w14:textId="77777777" w:rsidR="00D806EB" w:rsidRPr="00E1742F" w:rsidRDefault="00D806EB" w:rsidP="00D806EB">
            <w:pPr>
              <w:spacing w:line="288" w:lineRule="auto"/>
              <w:rPr>
                <w:lang w:val="en-US"/>
              </w:rPr>
            </w:pPr>
            <w:r w:rsidRPr="00E1742F">
              <w:rPr>
                <w:noProof/>
                <w:lang w:val="en-US"/>
              </w:rPr>
              <w:t>English</w:t>
            </w:r>
          </w:p>
        </w:tc>
      </w:tr>
      <w:tr w:rsidR="00D806EB" w:rsidRPr="0031660F" w14:paraId="64066A1D" w14:textId="77777777" w:rsidTr="00D806EB">
        <w:trPr>
          <w:trHeight w:val="685"/>
        </w:trPr>
        <w:tc>
          <w:tcPr>
            <w:tcW w:w="9061" w:type="dxa"/>
            <w:gridSpan w:val="3"/>
            <w:shd w:val="clear" w:color="auto" w:fill="DEEAF6" w:themeFill="accent1" w:themeFillTint="33"/>
            <w:vAlign w:val="center"/>
          </w:tcPr>
          <w:p w14:paraId="09B79CC8" w14:textId="77777777" w:rsidR="00D806EB" w:rsidRPr="0031660F" w:rsidRDefault="00D806EB" w:rsidP="00D806EB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Mode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provision</w:t>
            </w:r>
            <w:proofErr w:type="spellEnd"/>
          </w:p>
        </w:tc>
      </w:tr>
      <w:tr w:rsidR="00D806EB" w:rsidRPr="00357A9C" w14:paraId="12B8B4EE" w14:textId="77777777" w:rsidTr="00D806EB">
        <w:tc>
          <w:tcPr>
            <w:tcW w:w="4815" w:type="dxa"/>
            <w:gridSpan w:val="2"/>
            <w:tcBorders>
              <w:right w:val="nil"/>
            </w:tcBorders>
            <w:vAlign w:val="center"/>
          </w:tcPr>
          <w:p w14:paraId="6521C2FC" w14:textId="77777777" w:rsidR="00D806EB" w:rsidRPr="00401882" w:rsidRDefault="00D806EB" w:rsidP="00D806EB">
            <w:pPr>
              <w:spacing w:line="288" w:lineRule="auto"/>
              <w:rPr>
                <w:lang w:val="en-US"/>
              </w:rPr>
            </w:pPr>
            <w:r w:rsidRPr="00991927">
              <w:rPr>
                <w:noProof/>
                <w:lang w:val="en-US"/>
              </w:rPr>
              <w:t>online 100%</w:t>
            </w:r>
          </w:p>
        </w:tc>
        <w:tc>
          <w:tcPr>
            <w:tcW w:w="4246" w:type="dxa"/>
            <w:tcBorders>
              <w:left w:val="nil"/>
            </w:tcBorders>
            <w:vAlign w:val="center"/>
          </w:tcPr>
          <w:p w14:paraId="5B421F54" w14:textId="77777777" w:rsidR="00D806EB" w:rsidRPr="005A3AAA" w:rsidRDefault="00D806EB" w:rsidP="00D806EB">
            <w:pPr>
              <w:spacing w:line="288" w:lineRule="auto"/>
              <w:rPr>
                <w:lang w:val="en-US"/>
              </w:rPr>
            </w:pPr>
          </w:p>
        </w:tc>
      </w:tr>
      <w:tr w:rsidR="00D806EB" w:rsidRPr="0031660F" w14:paraId="08EF3E08" w14:textId="77777777" w:rsidTr="00D806EB">
        <w:tc>
          <w:tcPr>
            <w:tcW w:w="9061" w:type="dxa"/>
            <w:gridSpan w:val="3"/>
            <w:shd w:val="clear" w:color="auto" w:fill="DEEAF6" w:themeFill="accent1" w:themeFillTint="33"/>
            <w:vAlign w:val="center"/>
          </w:tcPr>
          <w:p w14:paraId="5301D904" w14:textId="77777777" w:rsidR="00D806EB" w:rsidRPr="0031660F" w:rsidRDefault="00D806EB" w:rsidP="00D806EB">
            <w:pPr>
              <w:spacing w:line="288" w:lineRule="auto"/>
              <w:rPr>
                <w:b/>
              </w:rPr>
            </w:pPr>
            <w:proofErr w:type="spellStart"/>
            <w:r w:rsidRPr="00F73389">
              <w:rPr>
                <w:b/>
              </w:rPr>
              <w:t>Percentage</w:t>
            </w:r>
            <w:proofErr w:type="spellEnd"/>
            <w:r w:rsidRPr="00F73389">
              <w:rPr>
                <w:b/>
              </w:rPr>
              <w:t xml:space="preserve"> </w:t>
            </w:r>
            <w:proofErr w:type="spellStart"/>
            <w:r w:rsidRPr="00F73389">
              <w:rPr>
                <w:b/>
              </w:rPr>
              <w:t>of</w:t>
            </w:r>
            <w:proofErr w:type="spellEnd"/>
            <w:r w:rsidRPr="00F73389">
              <w:rPr>
                <w:b/>
              </w:rPr>
              <w:t xml:space="preserve"> e-</w:t>
            </w:r>
            <w:proofErr w:type="spellStart"/>
            <w:r w:rsidRPr="00F73389">
              <w:rPr>
                <w:b/>
              </w:rPr>
              <w:t>learning</w:t>
            </w:r>
            <w:proofErr w:type="spellEnd"/>
            <w:r>
              <w:rPr>
                <w:b/>
              </w:rPr>
              <w:t xml:space="preserve"> (0-100%)</w:t>
            </w:r>
          </w:p>
        </w:tc>
      </w:tr>
      <w:tr w:rsidR="00D806EB" w:rsidRPr="00CA4DC6" w14:paraId="655A03BD" w14:textId="77777777" w:rsidTr="00D806EB">
        <w:tc>
          <w:tcPr>
            <w:tcW w:w="9061" w:type="dxa"/>
            <w:gridSpan w:val="3"/>
            <w:vAlign w:val="center"/>
          </w:tcPr>
          <w:p w14:paraId="5D2B68A2" w14:textId="77777777" w:rsidR="00D806EB" w:rsidRPr="00CA4DC6" w:rsidRDefault="00D806EB" w:rsidP="00D806EB">
            <w:pPr>
              <w:spacing w:line="288" w:lineRule="auto"/>
              <w:rPr>
                <w:lang w:val="en-US"/>
              </w:rPr>
            </w:pPr>
            <w:r w:rsidRPr="008D3BE4">
              <w:rPr>
                <w:noProof/>
                <w:lang w:val="en-US"/>
              </w:rPr>
              <w:t>90%</w:t>
            </w:r>
          </w:p>
        </w:tc>
      </w:tr>
      <w:tr w:rsidR="00D806EB" w:rsidRPr="00F13A73" w14:paraId="5C913F60" w14:textId="77777777" w:rsidTr="00D806EB">
        <w:tc>
          <w:tcPr>
            <w:tcW w:w="9061" w:type="dxa"/>
            <w:gridSpan w:val="3"/>
            <w:shd w:val="clear" w:color="auto" w:fill="DEEAF6" w:themeFill="accent1" w:themeFillTint="33"/>
            <w:vAlign w:val="center"/>
          </w:tcPr>
          <w:p w14:paraId="494E5149" w14:textId="77777777" w:rsidR="00D806EB" w:rsidRPr="00AB6055" w:rsidRDefault="00D806EB" w:rsidP="00D806EB">
            <w:pPr>
              <w:spacing w:line="288" w:lineRule="auto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Short course description (for dissemination to students)</w:t>
            </w:r>
            <w:r w:rsidRPr="002F071D">
              <w:rPr>
                <w:b/>
                <w:bCs/>
                <w:lang w:val="en-US"/>
              </w:rPr>
              <w:t xml:space="preserve"> </w:t>
            </w:r>
          </w:p>
        </w:tc>
      </w:tr>
      <w:tr w:rsidR="00D806EB" w:rsidRPr="00F13A73" w14:paraId="6ACA3268" w14:textId="77777777" w:rsidTr="00D806EB">
        <w:tc>
          <w:tcPr>
            <w:tcW w:w="9061" w:type="dxa"/>
            <w:gridSpan w:val="3"/>
            <w:vAlign w:val="center"/>
          </w:tcPr>
          <w:p w14:paraId="2A8E5479" w14:textId="77777777" w:rsidR="0079643B" w:rsidRPr="0079643B" w:rsidRDefault="0079643B" w:rsidP="0079643B">
            <w:pPr>
              <w:spacing w:line="288" w:lineRule="auto"/>
              <w:rPr>
                <w:noProof/>
                <w:sz w:val="24"/>
                <w:szCs w:val="24"/>
                <w:lang w:val="en-US"/>
              </w:rPr>
            </w:pPr>
            <w:r w:rsidRPr="0079643B">
              <w:rPr>
                <w:noProof/>
                <w:sz w:val="24"/>
                <w:szCs w:val="24"/>
                <w:lang w:val="en-US"/>
              </w:rPr>
              <w:t>This mostly asynchronous online seminar of about 20 to 25 hours of learning is designed</w:t>
            </w:r>
          </w:p>
          <w:p w14:paraId="314B6D97" w14:textId="77777777" w:rsidR="0079643B" w:rsidRPr="0079643B" w:rsidRDefault="0079643B" w:rsidP="0079643B">
            <w:pPr>
              <w:spacing w:line="288" w:lineRule="auto"/>
              <w:rPr>
                <w:noProof/>
                <w:sz w:val="24"/>
                <w:szCs w:val="24"/>
                <w:lang w:val="en-US"/>
              </w:rPr>
            </w:pPr>
            <w:r w:rsidRPr="0079643B">
              <w:rPr>
                <w:noProof/>
                <w:sz w:val="24"/>
                <w:szCs w:val="24"/>
                <w:lang w:val="en-US"/>
              </w:rPr>
              <w:t>to encourage and inspire you as a student to take a close look at the concept of Global</w:t>
            </w:r>
          </w:p>
          <w:p w14:paraId="35B80635" w14:textId="77777777" w:rsidR="0079643B" w:rsidRPr="0079643B" w:rsidRDefault="0079643B" w:rsidP="0079643B">
            <w:pPr>
              <w:spacing w:line="288" w:lineRule="auto"/>
              <w:rPr>
                <w:noProof/>
                <w:sz w:val="24"/>
                <w:szCs w:val="24"/>
                <w:lang w:val="en-US"/>
              </w:rPr>
            </w:pPr>
            <w:r w:rsidRPr="0079643B">
              <w:rPr>
                <w:noProof/>
                <w:sz w:val="24"/>
                <w:szCs w:val="24"/>
                <w:lang w:val="en-US"/>
              </w:rPr>
              <w:t>Citizenship and to develop an understanding of Global Citizenship on an individual level.</w:t>
            </w:r>
          </w:p>
          <w:p w14:paraId="6FD2FC9D" w14:textId="77777777" w:rsidR="0079643B" w:rsidRPr="0079643B" w:rsidRDefault="0079643B" w:rsidP="0079643B">
            <w:pPr>
              <w:spacing w:line="288" w:lineRule="auto"/>
              <w:rPr>
                <w:noProof/>
                <w:sz w:val="24"/>
                <w:szCs w:val="24"/>
                <w:lang w:val="en-US"/>
              </w:rPr>
            </w:pPr>
            <w:r w:rsidRPr="0079643B">
              <w:rPr>
                <w:noProof/>
                <w:sz w:val="24"/>
                <w:szCs w:val="24"/>
                <w:lang w:val="en-US"/>
              </w:rPr>
              <w:t>Within this supervised online course with 10% of synchronous online teaching and 90% of</w:t>
            </w:r>
          </w:p>
          <w:p w14:paraId="0C31F951" w14:textId="77777777" w:rsidR="0079643B" w:rsidRPr="0079643B" w:rsidRDefault="0079643B" w:rsidP="0079643B">
            <w:pPr>
              <w:spacing w:line="288" w:lineRule="auto"/>
              <w:rPr>
                <w:noProof/>
                <w:sz w:val="24"/>
                <w:szCs w:val="24"/>
                <w:lang w:val="en-US"/>
              </w:rPr>
            </w:pPr>
            <w:r w:rsidRPr="0079643B">
              <w:rPr>
                <w:noProof/>
                <w:sz w:val="24"/>
                <w:szCs w:val="24"/>
                <w:lang w:val="en-US"/>
              </w:rPr>
              <w:t>asynchronous self-paced learning on an online platform with open weekly coaching (on</w:t>
            </w:r>
          </w:p>
          <w:p w14:paraId="743649A7" w14:textId="77777777" w:rsidR="0079643B" w:rsidRPr="0079643B" w:rsidRDefault="0079643B" w:rsidP="0079643B">
            <w:pPr>
              <w:spacing w:line="288" w:lineRule="auto"/>
              <w:rPr>
                <w:noProof/>
                <w:sz w:val="24"/>
                <w:szCs w:val="24"/>
                <w:lang w:val="en-US"/>
              </w:rPr>
            </w:pPr>
            <w:r w:rsidRPr="0079643B">
              <w:rPr>
                <w:noProof/>
                <w:sz w:val="24"/>
                <w:szCs w:val="24"/>
                <w:lang w:val="en-US"/>
              </w:rPr>
              <w:t>demand), you will have the opportunity to explore approaches to globalization and</w:t>
            </w:r>
          </w:p>
          <w:p w14:paraId="61B47278" w14:textId="77777777" w:rsidR="0079643B" w:rsidRPr="0079643B" w:rsidRDefault="0079643B" w:rsidP="0079643B">
            <w:pPr>
              <w:spacing w:line="288" w:lineRule="auto"/>
              <w:rPr>
                <w:noProof/>
                <w:sz w:val="24"/>
                <w:szCs w:val="24"/>
                <w:lang w:val="en-US"/>
              </w:rPr>
            </w:pPr>
            <w:r w:rsidRPr="0079643B">
              <w:rPr>
                <w:noProof/>
                <w:sz w:val="24"/>
                <w:szCs w:val="24"/>
                <w:lang w:val="en-US"/>
              </w:rPr>
              <w:t>citizenship and engage with the Sustainable Development Goals. Furthermore, you'll</w:t>
            </w:r>
          </w:p>
          <w:p w14:paraId="62984786" w14:textId="77777777" w:rsidR="0079643B" w:rsidRPr="0079643B" w:rsidRDefault="0079643B" w:rsidP="0079643B">
            <w:pPr>
              <w:spacing w:line="288" w:lineRule="auto"/>
              <w:rPr>
                <w:noProof/>
                <w:sz w:val="24"/>
                <w:szCs w:val="24"/>
                <w:lang w:val="en-US"/>
              </w:rPr>
            </w:pPr>
            <w:r w:rsidRPr="0079643B">
              <w:rPr>
                <w:noProof/>
                <w:sz w:val="24"/>
                <w:szCs w:val="24"/>
                <w:lang w:val="en-US"/>
              </w:rPr>
              <w:t>examine the concept of Cultural Intelligence and reflect on how to act in a culturally</w:t>
            </w:r>
          </w:p>
          <w:p w14:paraId="4B392841" w14:textId="06FCC908" w:rsidR="00D806EB" w:rsidRPr="00E1742F" w:rsidRDefault="0079643B" w:rsidP="0079643B">
            <w:pPr>
              <w:spacing w:line="288" w:lineRule="auto"/>
              <w:rPr>
                <w:sz w:val="24"/>
                <w:szCs w:val="24"/>
                <w:lang w:val="en-US"/>
              </w:rPr>
            </w:pPr>
            <w:r w:rsidRPr="0079643B">
              <w:rPr>
                <w:noProof/>
                <w:sz w:val="24"/>
                <w:szCs w:val="24"/>
                <w:lang w:val="en-US"/>
              </w:rPr>
              <w:t>diverse context!</w:t>
            </w:r>
          </w:p>
        </w:tc>
      </w:tr>
      <w:tr w:rsidR="00D806EB" w:rsidRPr="00F13A73" w14:paraId="1EE2895E" w14:textId="77777777" w:rsidTr="00D806EB">
        <w:tc>
          <w:tcPr>
            <w:tcW w:w="9061" w:type="dxa"/>
            <w:gridSpan w:val="3"/>
            <w:shd w:val="clear" w:color="auto" w:fill="DEEAF6" w:themeFill="accent1" w:themeFillTint="33"/>
            <w:vAlign w:val="center"/>
          </w:tcPr>
          <w:p w14:paraId="69FCB617" w14:textId="77777777" w:rsidR="00D806EB" w:rsidRPr="00AB6055" w:rsidRDefault="00D806EB" w:rsidP="00D806EB">
            <w:pPr>
              <w:spacing w:line="288" w:lineRule="auto"/>
              <w:rPr>
                <w:b/>
                <w:lang w:val="en-US"/>
              </w:rPr>
            </w:pPr>
            <w:r w:rsidRPr="00C15F44">
              <w:rPr>
                <w:b/>
                <w:lang w:val="en-US"/>
              </w:rPr>
              <w:t>Link to the university's website for the course</w:t>
            </w:r>
            <w:r>
              <w:rPr>
                <w:b/>
                <w:lang w:val="en-US"/>
              </w:rPr>
              <w:t xml:space="preserve"> / time and place for the course</w:t>
            </w:r>
          </w:p>
        </w:tc>
      </w:tr>
      <w:tr w:rsidR="00D806EB" w:rsidRPr="00F13A73" w14:paraId="0EC8B301" w14:textId="77777777" w:rsidTr="00D806EB">
        <w:tc>
          <w:tcPr>
            <w:tcW w:w="9061" w:type="dxa"/>
            <w:gridSpan w:val="3"/>
            <w:vAlign w:val="center"/>
          </w:tcPr>
          <w:p w14:paraId="532C4571" w14:textId="782F68E6" w:rsidR="00D806EB" w:rsidRDefault="008A6F1C" w:rsidP="00D806EB">
            <w:pPr>
              <w:spacing w:line="288" w:lineRule="auto"/>
              <w:rPr>
                <w:rFonts w:ascii="Arial" w:hAnsi="Arial" w:cs="Arial"/>
                <w:b/>
                <w:bCs/>
                <w:color w:val="1155CC"/>
                <w:sz w:val="15"/>
                <w:szCs w:val="15"/>
                <w:u w:val="single"/>
                <w:lang w:val="en-US"/>
              </w:rPr>
            </w:pPr>
            <w:hyperlink r:id="rId10" w:history="1">
              <w:r w:rsidR="00D806EB" w:rsidRPr="00676E32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  <w:lang w:val="en-US"/>
                </w:rPr>
                <w:t>https://univis.uni-kiel.de/prg?search=lecture</w:t>
              </w:r>
              <w:bookmarkStart w:id="0" w:name="_GoBack"/>
              <w:bookmarkEnd w:id="0"/>
              <w:r w:rsidR="00D806EB" w:rsidRPr="00676E32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  <w:lang w:val="en-US"/>
                </w:rPr>
                <w:t>s&amp;number=200301&amp;lang=en&amp;show=llong&amp;noimports=1&amp;sem=2025s</w:t>
              </w:r>
            </w:hyperlink>
          </w:p>
          <w:p w14:paraId="25BAEAA6" w14:textId="0B764470" w:rsidR="00D806EB" w:rsidRPr="00E1742F" w:rsidRDefault="00D806EB" w:rsidP="00D806EB">
            <w:pPr>
              <w:spacing w:line="288" w:lineRule="auto"/>
              <w:rPr>
                <w:lang w:val="en-US"/>
              </w:rPr>
            </w:pPr>
            <w:r>
              <w:rPr>
                <w:noProof/>
                <w:lang w:val="en-US"/>
              </w:rPr>
              <w:t>April</w:t>
            </w:r>
            <w:r w:rsidRPr="00E1742F">
              <w:rPr>
                <w:noProof/>
                <w:lang w:val="en-US"/>
              </w:rPr>
              <w:t xml:space="preserve"> to </w:t>
            </w:r>
            <w:r>
              <w:rPr>
                <w:noProof/>
                <w:lang w:val="en-US"/>
              </w:rPr>
              <w:t>September</w:t>
            </w:r>
            <w:r w:rsidRPr="00E1742F">
              <w:rPr>
                <w:noProof/>
                <w:lang w:val="en-US"/>
              </w:rPr>
              <w:t xml:space="preserve"> (and on individual arrangements)</w:t>
            </w:r>
          </w:p>
        </w:tc>
      </w:tr>
    </w:tbl>
    <w:p w14:paraId="536FE612" w14:textId="77777777" w:rsidR="00E1742F" w:rsidRPr="00BF7DAE" w:rsidRDefault="00E1742F" w:rsidP="00B97210">
      <w:pPr>
        <w:rPr>
          <w:sz w:val="21"/>
          <w:szCs w:val="21"/>
          <w:lang w:val="en-US"/>
        </w:rPr>
      </w:pPr>
    </w:p>
    <w:p w14:paraId="3658C370" w14:textId="77777777" w:rsidR="00F13A73" w:rsidRDefault="00F13A73" w:rsidP="00B97210">
      <w:pPr>
        <w:rPr>
          <w:sz w:val="32"/>
          <w:szCs w:val="32"/>
          <w:lang w:val="en-US"/>
        </w:rPr>
      </w:pPr>
    </w:p>
    <w:p w14:paraId="73AD172E" w14:textId="77777777" w:rsidR="00E1742F" w:rsidRPr="00E8679D" w:rsidRDefault="00E1742F" w:rsidP="00B97210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lastRenderedPageBreak/>
        <w:t>Organisational</w:t>
      </w:r>
      <w:proofErr w:type="spellEnd"/>
      <w:r w:rsidRPr="00E8679D">
        <w:rPr>
          <w:sz w:val="32"/>
          <w:szCs w:val="32"/>
          <w:lang w:val="en-US"/>
        </w:rPr>
        <w:t xml:space="preserve">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42F" w:rsidRPr="00F13A73" w14:paraId="2BCD5E0D" w14:textId="77777777" w:rsidTr="00373B45">
        <w:tc>
          <w:tcPr>
            <w:tcW w:w="9062" w:type="dxa"/>
            <w:shd w:val="clear" w:color="auto" w:fill="DEEAF6" w:themeFill="accent1" w:themeFillTint="33"/>
            <w:vAlign w:val="center"/>
          </w:tcPr>
          <w:p w14:paraId="525F4455" w14:textId="77777777" w:rsidR="00E1742F" w:rsidRPr="00444082" w:rsidRDefault="00E1742F" w:rsidP="00C5038C">
            <w:pPr>
              <w:spacing w:line="28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 format/teaching and learning method (see SEA-EU list of teaching and learning methods)</w:t>
            </w:r>
          </w:p>
        </w:tc>
      </w:tr>
      <w:tr w:rsidR="00E1742F" w:rsidRPr="0069471B" w14:paraId="446CC722" w14:textId="77777777" w:rsidTr="007A0C98">
        <w:tc>
          <w:tcPr>
            <w:tcW w:w="9062" w:type="dxa"/>
            <w:shd w:val="clear" w:color="auto" w:fill="auto"/>
            <w:vAlign w:val="center"/>
          </w:tcPr>
          <w:p w14:paraId="009DE527" w14:textId="77777777" w:rsidR="00E1742F" w:rsidRPr="00E1742F" w:rsidRDefault="00E1742F" w:rsidP="000E6C52">
            <w:pPr>
              <w:spacing w:line="288" w:lineRule="auto"/>
              <w:rPr>
                <w:bCs/>
                <w:lang w:val="en-US"/>
              </w:rPr>
            </w:pPr>
            <w:r w:rsidRPr="00E1742F">
              <w:rPr>
                <w:bCs/>
                <w:noProof/>
                <w:lang w:val="en-US"/>
              </w:rPr>
              <w:t>Seminar</w:t>
            </w:r>
          </w:p>
        </w:tc>
      </w:tr>
      <w:tr w:rsidR="00E1742F" w:rsidRPr="00444082" w14:paraId="1D176F95" w14:textId="77777777" w:rsidTr="00373B45">
        <w:tc>
          <w:tcPr>
            <w:tcW w:w="9062" w:type="dxa"/>
            <w:shd w:val="clear" w:color="auto" w:fill="DEEAF6" w:themeFill="accent1" w:themeFillTint="33"/>
            <w:vAlign w:val="center"/>
          </w:tcPr>
          <w:p w14:paraId="1C204583" w14:textId="77777777" w:rsidR="00E1742F" w:rsidRPr="00444082" w:rsidRDefault="00E1742F" w:rsidP="000E6C52">
            <w:pPr>
              <w:spacing w:line="28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Max. number of participants</w:t>
            </w:r>
          </w:p>
        </w:tc>
      </w:tr>
      <w:tr w:rsidR="00E1742F" w:rsidRPr="004A02DF" w14:paraId="242BC556" w14:textId="77777777" w:rsidTr="00373B45">
        <w:tc>
          <w:tcPr>
            <w:tcW w:w="9062" w:type="dxa"/>
            <w:vAlign w:val="center"/>
          </w:tcPr>
          <w:p w14:paraId="27207B6D" w14:textId="77777777" w:rsidR="00E1742F" w:rsidRPr="00E1742F" w:rsidRDefault="00E1742F" w:rsidP="000E6C52">
            <w:pPr>
              <w:spacing w:line="288" w:lineRule="auto"/>
              <w:rPr>
                <w:lang w:val="en-US"/>
              </w:rPr>
            </w:pPr>
            <w:r w:rsidRPr="00E1742F">
              <w:rPr>
                <w:noProof/>
                <w:lang w:val="en-US"/>
              </w:rPr>
              <w:t>20</w:t>
            </w:r>
          </w:p>
        </w:tc>
      </w:tr>
      <w:tr w:rsidR="00E1742F" w:rsidRPr="00444082" w14:paraId="76EA5170" w14:textId="77777777" w:rsidTr="00373B45">
        <w:tc>
          <w:tcPr>
            <w:tcW w:w="9062" w:type="dxa"/>
            <w:shd w:val="clear" w:color="auto" w:fill="DEEAF6" w:themeFill="accent1" w:themeFillTint="33"/>
            <w:vAlign w:val="center"/>
          </w:tcPr>
          <w:p w14:paraId="3E3E4BAF" w14:textId="77777777" w:rsidR="00E1742F" w:rsidRPr="00444082" w:rsidRDefault="00E1742F" w:rsidP="000E6C52">
            <w:pPr>
              <w:spacing w:line="28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 enrolment</w:t>
            </w:r>
          </w:p>
        </w:tc>
      </w:tr>
      <w:tr w:rsidR="00E1742F" w:rsidRPr="00F13A73" w14:paraId="282A2399" w14:textId="77777777" w:rsidTr="00373B45">
        <w:tc>
          <w:tcPr>
            <w:tcW w:w="9062" w:type="dxa"/>
            <w:vAlign w:val="center"/>
          </w:tcPr>
          <w:p w14:paraId="260A09C1" w14:textId="77777777" w:rsidR="004D54C6" w:rsidRDefault="004D54C6" w:rsidP="000E6C52">
            <w:pPr>
              <w:spacing w:line="288" w:lineRule="auto"/>
            </w:pPr>
            <w:r w:rsidRPr="004D54C6">
              <w:rPr>
                <w:noProof/>
                <w:lang w:val="en-US"/>
              </w:rPr>
              <w:t xml:space="preserve">For SEA-EU students (students from Kiel University please use the local system QIS) </w:t>
            </w:r>
            <w:hyperlink r:id="rId11" w:tgtFrame="_blank" w:history="1">
              <w:r w:rsidR="00F13A73" w:rsidRPr="00F13A73">
                <w:rPr>
                  <w:rStyle w:val="Hyperlink"/>
                  <w:rFonts w:ascii="IBM Plex Sans" w:hAnsi="IBM Plex Sans"/>
                  <w:sz w:val="26"/>
                  <w:szCs w:val="26"/>
                  <w:lang w:val="en-US"/>
                </w:rPr>
                <w:t>https://studfeedback.uni-kiel.de/evasys/online.php?p=WD1KE</w:t>
              </w:r>
            </w:hyperlink>
          </w:p>
          <w:p w14:paraId="6A24E9AF" w14:textId="77777777" w:rsidR="00D806EB" w:rsidRDefault="00D806EB" w:rsidP="00D806EB">
            <w:pPr>
              <w:spacing w:line="288" w:lineRule="auto"/>
              <w:rPr>
                <w:b/>
                <w:bCs/>
                <w:i/>
                <w:iCs/>
                <w:lang w:val="en-US"/>
              </w:rPr>
            </w:pPr>
            <w:r w:rsidRPr="00093550">
              <w:rPr>
                <w:b/>
                <w:bCs/>
                <w:i/>
                <w:iCs/>
                <w:lang w:val="en-US"/>
              </w:rPr>
              <w:t>Please make sure to register with you</w:t>
            </w:r>
            <w:r>
              <w:rPr>
                <w:b/>
                <w:bCs/>
                <w:i/>
                <w:iCs/>
                <w:lang w:val="en-US"/>
              </w:rPr>
              <w:t>r</w:t>
            </w:r>
            <w:r w:rsidRPr="00093550">
              <w:rPr>
                <w:b/>
                <w:bCs/>
                <w:i/>
                <w:iCs/>
                <w:lang w:val="en-US"/>
              </w:rPr>
              <w:t xml:space="preserve"> university e-mail.</w:t>
            </w:r>
          </w:p>
          <w:p w14:paraId="16431FDD" w14:textId="2525BDBC" w:rsidR="00D806EB" w:rsidRPr="00E1742F" w:rsidRDefault="00D806EB" w:rsidP="00D806EB">
            <w:pPr>
              <w:spacing w:line="288" w:lineRule="auto"/>
              <w:rPr>
                <w:noProof/>
                <w:lang w:val="en-US"/>
              </w:rPr>
            </w:pPr>
            <w:r w:rsidRPr="00BC6867">
              <w:rPr>
                <w:lang w:val="en-US"/>
              </w:rPr>
              <w:t>Enrolment is possible until 08.04.2025. After 08.04.2025, there is a random allocation of seats. You will get an e-mail from the course teacher with further information, if you get a spot in the seminar.</w:t>
            </w:r>
          </w:p>
        </w:tc>
      </w:tr>
      <w:tr w:rsidR="00E1742F" w:rsidRPr="00444082" w14:paraId="0725B756" w14:textId="77777777" w:rsidTr="00373B45">
        <w:tc>
          <w:tcPr>
            <w:tcW w:w="9062" w:type="dxa"/>
            <w:shd w:val="clear" w:color="auto" w:fill="DEEAF6" w:themeFill="accent1" w:themeFillTint="33"/>
            <w:vAlign w:val="center"/>
          </w:tcPr>
          <w:p w14:paraId="73A474E7" w14:textId="77777777" w:rsidR="00E1742F" w:rsidRPr="00444082" w:rsidRDefault="00E1742F" w:rsidP="00C5038C">
            <w:pPr>
              <w:spacing w:line="28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 fees</w:t>
            </w:r>
          </w:p>
        </w:tc>
      </w:tr>
      <w:tr w:rsidR="00E1742F" w:rsidRPr="004A02DF" w14:paraId="3B5329D4" w14:textId="77777777" w:rsidTr="00373B45">
        <w:tc>
          <w:tcPr>
            <w:tcW w:w="9062" w:type="dxa"/>
            <w:vAlign w:val="center"/>
          </w:tcPr>
          <w:p w14:paraId="4CF703A2" w14:textId="77777777" w:rsidR="00E1742F" w:rsidRPr="00E1742F" w:rsidRDefault="00E1742F" w:rsidP="00C5038C">
            <w:pPr>
              <w:spacing w:line="288" w:lineRule="auto"/>
              <w:rPr>
                <w:lang w:val="en-US"/>
              </w:rPr>
            </w:pPr>
            <w:r w:rsidRPr="00E1742F">
              <w:rPr>
                <w:noProof/>
                <w:lang w:val="en-US"/>
              </w:rPr>
              <w:t>none</w:t>
            </w:r>
          </w:p>
        </w:tc>
      </w:tr>
      <w:tr w:rsidR="00E1742F" w:rsidRPr="004A02DF" w14:paraId="2B756E13" w14:textId="77777777" w:rsidTr="00373B45">
        <w:tc>
          <w:tcPr>
            <w:tcW w:w="9062" w:type="dxa"/>
            <w:shd w:val="clear" w:color="auto" w:fill="DEEAF6" w:themeFill="accent1" w:themeFillTint="33"/>
            <w:vAlign w:val="center"/>
          </w:tcPr>
          <w:p w14:paraId="00788AE7" w14:textId="77777777" w:rsidR="00E1742F" w:rsidRPr="00B56B1B" w:rsidRDefault="00E1742F" w:rsidP="00C5038C">
            <w:pPr>
              <w:spacing w:line="28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B56B1B">
              <w:rPr>
                <w:b/>
                <w:lang w:val="en-US"/>
              </w:rPr>
              <w:t>nrolment requirements</w:t>
            </w:r>
          </w:p>
        </w:tc>
      </w:tr>
      <w:tr w:rsidR="00E1742F" w:rsidRPr="0069471B" w14:paraId="4A84B339" w14:textId="77777777" w:rsidTr="00373B45">
        <w:tc>
          <w:tcPr>
            <w:tcW w:w="9062" w:type="dxa"/>
            <w:vAlign w:val="center"/>
          </w:tcPr>
          <w:p w14:paraId="530CA48C" w14:textId="4BDF20D2" w:rsidR="00E1742F" w:rsidRDefault="00E1742F" w:rsidP="00C5038C">
            <w:pPr>
              <w:spacing w:line="288" w:lineRule="auto"/>
              <w:rPr>
                <w:noProof/>
                <w:lang w:val="en-US"/>
              </w:rPr>
            </w:pPr>
            <w:r>
              <w:rPr>
                <w:rFonts w:ascii="Segoe UI Symbol" w:hAnsi="Segoe UI Symbol" w:cs="Segoe UI Symbol"/>
                <w:lang w:val="en-US"/>
              </w:rPr>
              <w:t xml:space="preserve">Study level </w:t>
            </w:r>
            <w:r w:rsidR="00D806EB">
              <w:rPr>
                <w:rFonts w:ascii="Segoe UI Symbol" w:hAnsi="Segoe UI Symbol" w:cs="Segoe UI Symbol"/>
                <w:lang w:val="en-US"/>
              </w:rPr>
              <w:t>B</w:t>
            </w:r>
            <w:r w:rsidR="00D806EB">
              <w:rPr>
                <w:noProof/>
                <w:lang w:val="en-US"/>
              </w:rPr>
              <w:t>achelor</w:t>
            </w:r>
            <w:r w:rsidRPr="003109F6">
              <w:rPr>
                <w:noProof/>
                <w:lang w:val="en-US"/>
              </w:rPr>
              <w:t xml:space="preserve"> (level </w:t>
            </w:r>
            <w:r w:rsidR="00D806EB">
              <w:rPr>
                <w:noProof/>
                <w:lang w:val="en-US"/>
              </w:rPr>
              <w:t>6</w:t>
            </w:r>
            <w:r w:rsidRPr="003109F6">
              <w:rPr>
                <w:noProof/>
                <w:lang w:val="en-US"/>
              </w:rPr>
              <w:t>)</w:t>
            </w:r>
          </w:p>
          <w:p w14:paraId="6935C595" w14:textId="7B466F40" w:rsidR="00D806EB" w:rsidRPr="002B43C5" w:rsidRDefault="00D806EB" w:rsidP="00D806EB">
            <w:pPr>
              <w:spacing w:line="288" w:lineRule="auto"/>
              <w:rPr>
                <w:color w:val="000000" w:themeColor="text1"/>
                <w:lang w:val="en-US"/>
              </w:rPr>
            </w:pPr>
            <w:r w:rsidRPr="002B43C5">
              <w:rPr>
                <w:color w:val="000000" w:themeColor="text1"/>
                <w:lang w:val="en-US"/>
              </w:rPr>
              <w:t>The course is also open for students</w:t>
            </w:r>
            <w:r>
              <w:rPr>
                <w:color w:val="000000" w:themeColor="text1"/>
                <w:lang w:val="en-US"/>
              </w:rPr>
              <w:t xml:space="preserve"> of other levels</w:t>
            </w:r>
            <w:r w:rsidRPr="002B43C5">
              <w:rPr>
                <w:color w:val="000000" w:themeColor="text1"/>
                <w:lang w:val="en-US"/>
              </w:rPr>
              <w:t>, but keep in mind that you might have problems getting the courses ECTS recognized. Please contact your university for more information on this.</w:t>
            </w:r>
          </w:p>
          <w:p w14:paraId="7388FBEE" w14:textId="77777777" w:rsidR="00D806EB" w:rsidRDefault="00D806EB" w:rsidP="00C5038C">
            <w:pPr>
              <w:spacing w:line="288" w:lineRule="auto"/>
              <w:rPr>
                <w:rFonts w:ascii="Segoe UI Symbol" w:hAnsi="Segoe UI Symbol" w:cs="Segoe UI Symbol"/>
                <w:lang w:val="en-US"/>
              </w:rPr>
            </w:pPr>
          </w:p>
          <w:p w14:paraId="27116571" w14:textId="77777777" w:rsidR="00E1742F" w:rsidRPr="006D7E7B" w:rsidRDefault="00E1742F" w:rsidP="00C5038C">
            <w:pPr>
              <w:spacing w:line="288" w:lineRule="auto"/>
              <w:rPr>
                <w:lang w:val="en-US"/>
              </w:rPr>
            </w:pPr>
            <w:r w:rsidRPr="006D7E7B">
              <w:rPr>
                <w:lang w:val="en-US"/>
              </w:rPr>
              <w:t xml:space="preserve">Entry level of language proficiency: </w:t>
            </w:r>
            <w:r w:rsidRPr="008D3BE4">
              <w:rPr>
                <w:noProof/>
                <w:lang w:val="en-US"/>
              </w:rPr>
              <w:t>English B2</w:t>
            </w:r>
          </w:p>
          <w:p w14:paraId="3C635A1C" w14:textId="5826E50E" w:rsidR="00E1742F" w:rsidRPr="00B56B1B" w:rsidRDefault="00E1742F" w:rsidP="00C5038C">
            <w:pPr>
              <w:spacing w:line="288" w:lineRule="auto"/>
              <w:rPr>
                <w:lang w:val="en-US"/>
              </w:rPr>
            </w:pPr>
            <w:r w:rsidRPr="006D7E7B">
              <w:rPr>
                <w:lang w:val="en-US"/>
              </w:rPr>
              <w:t>Other requirements:</w:t>
            </w:r>
            <w:r>
              <w:rPr>
                <w:lang w:val="en-US"/>
              </w:rPr>
              <w:t xml:space="preserve"> </w:t>
            </w:r>
          </w:p>
        </w:tc>
      </w:tr>
      <w:tr w:rsidR="00E1742F" w:rsidRPr="00444082" w14:paraId="23F763FA" w14:textId="77777777" w:rsidTr="00373B45">
        <w:tc>
          <w:tcPr>
            <w:tcW w:w="9062" w:type="dxa"/>
            <w:shd w:val="clear" w:color="auto" w:fill="DEEAF6" w:themeFill="accent1" w:themeFillTint="33"/>
          </w:tcPr>
          <w:p w14:paraId="5FDC5D62" w14:textId="77777777" w:rsidR="00E1742F" w:rsidRPr="00444082" w:rsidRDefault="00E1742F" w:rsidP="000E6C52">
            <w:pPr>
              <w:spacing w:line="28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 remarks</w:t>
            </w:r>
          </w:p>
        </w:tc>
      </w:tr>
      <w:tr w:rsidR="00E1742F" w:rsidRPr="0031660F" w14:paraId="2E8D7F03" w14:textId="77777777" w:rsidTr="00373B45">
        <w:tc>
          <w:tcPr>
            <w:tcW w:w="9062" w:type="dxa"/>
          </w:tcPr>
          <w:p w14:paraId="64C32C75" w14:textId="77777777" w:rsidR="00E1742F" w:rsidRPr="0031660F" w:rsidRDefault="00E1742F" w:rsidP="000E6C52">
            <w:pPr>
              <w:spacing w:line="288" w:lineRule="auto"/>
            </w:pPr>
          </w:p>
        </w:tc>
      </w:tr>
    </w:tbl>
    <w:p w14:paraId="054E6F42" w14:textId="77777777" w:rsidR="00E1742F" w:rsidRPr="0079643B" w:rsidRDefault="00E1742F" w:rsidP="00B97210">
      <w:pPr>
        <w:rPr>
          <w:sz w:val="11"/>
          <w:szCs w:val="11"/>
          <w:lang w:val="en-US"/>
        </w:rPr>
      </w:pPr>
    </w:p>
    <w:p w14:paraId="2D0EF04C" w14:textId="77777777" w:rsidR="00E1742F" w:rsidRPr="00E8679D" w:rsidRDefault="00E1742F" w:rsidP="00B9721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Learning Conditions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42F" w:rsidRPr="00186FCC" w14:paraId="03A2896D" w14:textId="77777777" w:rsidTr="00C5038C">
        <w:tc>
          <w:tcPr>
            <w:tcW w:w="9062" w:type="dxa"/>
            <w:shd w:val="clear" w:color="auto" w:fill="DEEAF6" w:themeFill="accent1" w:themeFillTint="33"/>
            <w:vAlign w:val="center"/>
          </w:tcPr>
          <w:p w14:paraId="31256BBA" w14:textId="77777777" w:rsidR="00E1742F" w:rsidRPr="00186FCC" w:rsidRDefault="00E1742F" w:rsidP="00C5038C">
            <w:pPr>
              <w:spacing w:line="288" w:lineRule="auto"/>
              <w:rPr>
                <w:b/>
                <w:lang w:val="en-US"/>
              </w:rPr>
            </w:pPr>
            <w:r w:rsidRPr="00186FCC">
              <w:rPr>
                <w:b/>
                <w:lang w:val="en-US"/>
              </w:rPr>
              <w:t xml:space="preserve">Course content </w:t>
            </w:r>
          </w:p>
        </w:tc>
      </w:tr>
      <w:tr w:rsidR="00E1742F" w:rsidRPr="00F13A73" w14:paraId="348FFC66" w14:textId="77777777" w:rsidTr="00C5038C">
        <w:tc>
          <w:tcPr>
            <w:tcW w:w="9062" w:type="dxa"/>
            <w:vAlign w:val="center"/>
          </w:tcPr>
          <w:p w14:paraId="42DB4FE4" w14:textId="77777777" w:rsidR="0079643B" w:rsidRPr="0079643B" w:rsidRDefault="0079643B" w:rsidP="0079643B">
            <w:pPr>
              <w:spacing w:line="288" w:lineRule="auto"/>
              <w:rPr>
                <w:noProof/>
                <w:lang w:val="en-US"/>
              </w:rPr>
            </w:pPr>
            <w:r w:rsidRPr="0079643B">
              <w:rPr>
                <w:noProof/>
                <w:lang w:val="en-US"/>
              </w:rPr>
              <w:t>This mostly asynchronous online seminar is designed to encourage and inspire you as a student to</w:t>
            </w:r>
          </w:p>
          <w:p w14:paraId="7294C6CD" w14:textId="77777777" w:rsidR="0079643B" w:rsidRPr="0079643B" w:rsidRDefault="0079643B" w:rsidP="0079643B">
            <w:pPr>
              <w:spacing w:line="288" w:lineRule="auto"/>
              <w:rPr>
                <w:noProof/>
                <w:lang w:val="en-US"/>
              </w:rPr>
            </w:pPr>
            <w:r w:rsidRPr="0079643B">
              <w:rPr>
                <w:noProof/>
                <w:lang w:val="en-US"/>
              </w:rPr>
              <w:t>take a close look at the concept of Global Citizenship and to develop an understanding of Global</w:t>
            </w:r>
          </w:p>
          <w:p w14:paraId="509B92AB" w14:textId="77777777" w:rsidR="0079643B" w:rsidRPr="0079643B" w:rsidRDefault="0079643B" w:rsidP="0079643B">
            <w:pPr>
              <w:spacing w:line="288" w:lineRule="auto"/>
              <w:rPr>
                <w:noProof/>
                <w:lang w:val="en-US"/>
              </w:rPr>
            </w:pPr>
            <w:r w:rsidRPr="0079643B">
              <w:rPr>
                <w:noProof/>
                <w:lang w:val="en-US"/>
              </w:rPr>
              <w:t>Citizenship on an individual level. Within this supervised online course with 10% of synchronous</w:t>
            </w:r>
          </w:p>
          <w:p w14:paraId="7B568F0C" w14:textId="77777777" w:rsidR="0079643B" w:rsidRPr="0079643B" w:rsidRDefault="0079643B" w:rsidP="0079643B">
            <w:pPr>
              <w:spacing w:line="288" w:lineRule="auto"/>
              <w:rPr>
                <w:noProof/>
                <w:lang w:val="en-US"/>
              </w:rPr>
            </w:pPr>
            <w:r w:rsidRPr="0079643B">
              <w:rPr>
                <w:noProof/>
                <w:lang w:val="en-US"/>
              </w:rPr>
              <w:t>online teaching and 90% of asynchronous self-paced learning on an online platform with open</w:t>
            </w:r>
          </w:p>
          <w:p w14:paraId="42BAB2E6" w14:textId="77777777" w:rsidR="0079643B" w:rsidRPr="0079643B" w:rsidRDefault="0079643B" w:rsidP="0079643B">
            <w:pPr>
              <w:spacing w:line="288" w:lineRule="auto"/>
              <w:rPr>
                <w:noProof/>
                <w:lang w:val="en-US"/>
              </w:rPr>
            </w:pPr>
            <w:r w:rsidRPr="0079643B">
              <w:rPr>
                <w:noProof/>
                <w:lang w:val="en-US"/>
              </w:rPr>
              <w:t>weekly coaching (on demand), you will have the opportunity to explore approaches to</w:t>
            </w:r>
          </w:p>
          <w:p w14:paraId="0F6DFED8" w14:textId="77777777" w:rsidR="0079643B" w:rsidRPr="0079643B" w:rsidRDefault="0079643B" w:rsidP="0079643B">
            <w:pPr>
              <w:spacing w:line="288" w:lineRule="auto"/>
              <w:rPr>
                <w:noProof/>
                <w:lang w:val="en-US"/>
              </w:rPr>
            </w:pPr>
            <w:r w:rsidRPr="0079643B">
              <w:rPr>
                <w:noProof/>
                <w:lang w:val="en-US"/>
              </w:rPr>
              <w:t>globalization and citizenship and engage with the Sustainable Development Goals. Furthermore,</w:t>
            </w:r>
          </w:p>
          <w:p w14:paraId="09D65D6B" w14:textId="77777777" w:rsidR="0079643B" w:rsidRPr="0079643B" w:rsidRDefault="0079643B" w:rsidP="0079643B">
            <w:pPr>
              <w:spacing w:line="288" w:lineRule="auto"/>
              <w:rPr>
                <w:noProof/>
                <w:lang w:val="en-US"/>
              </w:rPr>
            </w:pPr>
            <w:r w:rsidRPr="0079643B">
              <w:rPr>
                <w:noProof/>
                <w:lang w:val="en-US"/>
              </w:rPr>
              <w:t>you'll examine the concept of Cultural Intelligence and reflect on how to act in a culturally diverse</w:t>
            </w:r>
          </w:p>
          <w:p w14:paraId="7FCA8724" w14:textId="77777777" w:rsidR="0079643B" w:rsidRPr="0079643B" w:rsidRDefault="0079643B" w:rsidP="0079643B">
            <w:pPr>
              <w:spacing w:line="288" w:lineRule="auto"/>
              <w:rPr>
                <w:noProof/>
                <w:lang w:val="en-US"/>
              </w:rPr>
            </w:pPr>
            <w:r w:rsidRPr="0079643B">
              <w:rPr>
                <w:noProof/>
                <w:lang w:val="en-US"/>
              </w:rPr>
              <w:t>context! The self-study course will introduce to the topic of global citizenship and help you</w:t>
            </w:r>
          </w:p>
          <w:p w14:paraId="17AF75E7" w14:textId="77777777" w:rsidR="0079643B" w:rsidRPr="0079643B" w:rsidRDefault="0079643B" w:rsidP="0079643B">
            <w:pPr>
              <w:spacing w:line="288" w:lineRule="auto"/>
              <w:rPr>
                <w:noProof/>
                <w:lang w:val="en-US"/>
              </w:rPr>
            </w:pPr>
            <w:r w:rsidRPr="0079643B">
              <w:rPr>
                <w:noProof/>
                <w:lang w:val="en-US"/>
              </w:rPr>
              <w:t>recognize what it means to be a part of a global community. Consider the impact you may have,</w:t>
            </w:r>
          </w:p>
          <w:p w14:paraId="414AE221" w14:textId="77777777" w:rsidR="0079643B" w:rsidRPr="0079643B" w:rsidRDefault="0079643B" w:rsidP="0079643B">
            <w:pPr>
              <w:spacing w:line="288" w:lineRule="auto"/>
              <w:rPr>
                <w:noProof/>
                <w:lang w:val="en-US"/>
              </w:rPr>
            </w:pPr>
            <w:r w:rsidRPr="0079643B">
              <w:rPr>
                <w:noProof/>
                <w:lang w:val="en-US"/>
              </w:rPr>
              <w:t>as well your individual and collective responsibilities, as global citizens, within your local, national,</w:t>
            </w:r>
          </w:p>
          <w:p w14:paraId="70D1E334" w14:textId="77777777" w:rsidR="0079643B" w:rsidRPr="0079643B" w:rsidRDefault="0079643B" w:rsidP="0079643B">
            <w:pPr>
              <w:spacing w:line="288" w:lineRule="auto"/>
              <w:rPr>
                <w:noProof/>
                <w:lang w:val="en-US"/>
              </w:rPr>
            </w:pPr>
            <w:r w:rsidRPr="0079643B">
              <w:rPr>
                <w:noProof/>
                <w:lang w:val="en-US"/>
              </w:rPr>
              <w:t>and global communities and discuss this knowledge with students from other European countries.</w:t>
            </w:r>
          </w:p>
          <w:p w14:paraId="3F062C37" w14:textId="77777777" w:rsidR="0079643B" w:rsidRPr="0079643B" w:rsidRDefault="0079643B" w:rsidP="0079643B">
            <w:pPr>
              <w:spacing w:line="288" w:lineRule="auto"/>
              <w:rPr>
                <w:noProof/>
                <w:lang w:val="en-US"/>
              </w:rPr>
            </w:pPr>
            <w:r w:rsidRPr="0079643B">
              <w:rPr>
                <w:noProof/>
                <w:lang w:val="en-US"/>
              </w:rPr>
              <w:t>This micro-credential course gives you the possibility to defining your own role as a Global Citizen</w:t>
            </w:r>
          </w:p>
          <w:p w14:paraId="5C153DA2" w14:textId="77777777" w:rsidR="00E1742F" w:rsidRDefault="0079643B" w:rsidP="00C5038C">
            <w:pPr>
              <w:spacing w:line="288" w:lineRule="auto"/>
              <w:rPr>
                <w:noProof/>
                <w:lang w:val="en-US"/>
              </w:rPr>
            </w:pPr>
            <w:r w:rsidRPr="0079643B">
              <w:rPr>
                <w:noProof/>
                <w:lang w:val="en-US"/>
              </w:rPr>
              <w:t>in reflective interaction (online) with students from the nine partner Unis of the SEA-EU Alliance.</w:t>
            </w:r>
            <w:r w:rsidR="00E1742F" w:rsidRPr="008D3BE4">
              <w:rPr>
                <w:noProof/>
                <w:lang w:val="en-US"/>
              </w:rPr>
              <w:t xml:space="preserve"> </w:t>
            </w:r>
          </w:p>
          <w:p w14:paraId="54E01B9B" w14:textId="39F234C1" w:rsidR="0079643B" w:rsidRPr="00CA4DC6" w:rsidRDefault="0079643B" w:rsidP="00C5038C">
            <w:pPr>
              <w:spacing w:line="288" w:lineRule="auto"/>
              <w:rPr>
                <w:lang w:val="en-US"/>
              </w:rPr>
            </w:pPr>
          </w:p>
        </w:tc>
      </w:tr>
      <w:tr w:rsidR="00E1742F" w:rsidRPr="00F13A73" w14:paraId="378C58DD" w14:textId="77777777" w:rsidTr="00C5038C">
        <w:tc>
          <w:tcPr>
            <w:tcW w:w="9062" w:type="dxa"/>
            <w:shd w:val="clear" w:color="auto" w:fill="DEEAF6" w:themeFill="accent1" w:themeFillTint="33"/>
            <w:vAlign w:val="center"/>
          </w:tcPr>
          <w:p w14:paraId="12D2AEE6" w14:textId="77777777" w:rsidR="00E1742F" w:rsidRPr="00113DED" w:rsidRDefault="00E1742F" w:rsidP="00C5038C">
            <w:pPr>
              <w:spacing w:line="288" w:lineRule="auto"/>
              <w:rPr>
                <w:b/>
                <w:lang w:val="en-US"/>
              </w:rPr>
            </w:pPr>
            <w:r w:rsidRPr="00113DED">
              <w:rPr>
                <w:b/>
                <w:lang w:val="en-US"/>
              </w:rPr>
              <w:lastRenderedPageBreak/>
              <w:t xml:space="preserve">Learning outcomes </w:t>
            </w:r>
            <w:r>
              <w:rPr>
                <w:lang w:val="en-US"/>
              </w:rPr>
              <w:t>(knowledge, skills, attitudes)</w:t>
            </w:r>
          </w:p>
        </w:tc>
      </w:tr>
      <w:tr w:rsidR="00E1742F" w:rsidRPr="00F13A73" w14:paraId="09792C9D" w14:textId="77777777" w:rsidTr="00C5038C">
        <w:tc>
          <w:tcPr>
            <w:tcW w:w="9062" w:type="dxa"/>
            <w:vAlign w:val="center"/>
          </w:tcPr>
          <w:p w14:paraId="1E39EFAD" w14:textId="6F75672E" w:rsidR="00E1742F" w:rsidRPr="00E1742F" w:rsidRDefault="00E1742F" w:rsidP="00C5038C">
            <w:pPr>
              <w:spacing w:line="288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E1742F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Students are able to</w:t>
            </w:r>
            <w:r w:rsidRPr="00E1742F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…</w:t>
            </w:r>
          </w:p>
          <w:p w14:paraId="219701B3" w14:textId="77777777" w:rsidR="00E1742F" w:rsidRPr="00E1742F" w:rsidRDefault="00E1742F" w:rsidP="00E1742F">
            <w:pPr>
              <w:pStyle w:val="Listenabsatz"/>
              <w:numPr>
                <w:ilvl w:val="0"/>
                <w:numId w:val="5"/>
              </w:numPr>
              <w:spacing w:line="288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E1742F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analyze global issues by critically examining the interconnected relationships between social, economic, and environmental factors, demonstrating the ability to discern patterns and evaluate the implications of these interconnections on a global scale</w:t>
            </w:r>
          </w:p>
          <w:p w14:paraId="2AF7A186" w14:textId="77777777" w:rsidR="00E1742F" w:rsidRPr="00E1742F" w:rsidRDefault="00E1742F" w:rsidP="00E1742F">
            <w:pPr>
              <w:pStyle w:val="Listenabsatz"/>
              <w:numPr>
                <w:ilvl w:val="0"/>
                <w:numId w:val="5"/>
              </w:numPr>
              <w:spacing w:line="288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E1742F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explore cross-cultural communication skills to engage with diverse stakeholders, fostering effective collaboration and negotiation in the pursuit of global solutions to social, economic, and environmental challenges.</w:t>
            </w:r>
          </w:p>
          <w:p w14:paraId="431D3B50" w14:textId="77777777" w:rsidR="00E1742F" w:rsidRPr="00E1742F" w:rsidRDefault="00E1742F" w:rsidP="00E1742F">
            <w:pPr>
              <w:pStyle w:val="Listenabsatz"/>
              <w:numPr>
                <w:ilvl w:val="0"/>
                <w:numId w:val="5"/>
              </w:numPr>
              <w:spacing w:line="288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E1742F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>analyze and interpret information from diverse cultural perspectives.</w:t>
            </w:r>
          </w:p>
          <w:p w14:paraId="077E0B03" w14:textId="6BE1349D" w:rsidR="00E1742F" w:rsidRPr="0079643B" w:rsidRDefault="00E1742F" w:rsidP="00C5038C">
            <w:pPr>
              <w:pStyle w:val="Listenabsatz"/>
              <w:numPr>
                <w:ilvl w:val="0"/>
                <w:numId w:val="5"/>
              </w:numPr>
              <w:spacing w:line="288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E1742F">
              <w:rPr>
                <w:rFonts w:asciiTheme="minorHAnsi" w:hAnsiTheme="minorHAnsi" w:cstheme="minorHAnsi"/>
                <w:noProof/>
                <w:color w:val="000000" w:themeColor="text1"/>
                <w:lang w:val="en-US"/>
              </w:rPr>
              <w:t xml:space="preserve">articulate personal values related to global citizenship, expressing empathy and concern for the well-being of people worldwide. </w:t>
            </w:r>
          </w:p>
        </w:tc>
      </w:tr>
      <w:tr w:rsidR="00E1742F" w:rsidRPr="00444082" w14:paraId="10B8FA72" w14:textId="77777777" w:rsidTr="000E6C52">
        <w:tc>
          <w:tcPr>
            <w:tcW w:w="9062" w:type="dxa"/>
            <w:shd w:val="clear" w:color="auto" w:fill="DEEAF6" w:themeFill="accent1" w:themeFillTint="33"/>
            <w:vAlign w:val="center"/>
          </w:tcPr>
          <w:p w14:paraId="08B13132" w14:textId="77777777" w:rsidR="00E1742F" w:rsidRPr="00444082" w:rsidRDefault="00E1742F" w:rsidP="000E6C52">
            <w:pPr>
              <w:spacing w:line="28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activities</w:t>
            </w:r>
          </w:p>
        </w:tc>
      </w:tr>
      <w:tr w:rsidR="00E1742F" w:rsidRPr="00F13A73" w14:paraId="1C0865C4" w14:textId="77777777" w:rsidTr="000E6C52">
        <w:tc>
          <w:tcPr>
            <w:tcW w:w="9062" w:type="dxa"/>
            <w:vAlign w:val="center"/>
          </w:tcPr>
          <w:p w14:paraId="236CB27F" w14:textId="00CCBC79" w:rsidR="00E1742F" w:rsidRPr="00F56DB4" w:rsidRDefault="00F56DB4" w:rsidP="000E6C52">
            <w:pPr>
              <w:spacing w:line="288" w:lineRule="auto"/>
              <w:rPr>
                <w:lang w:val="en-US"/>
              </w:rPr>
            </w:pPr>
            <w:r w:rsidRPr="008D3BE4">
              <w:rPr>
                <w:noProof/>
                <w:lang w:val="en-US"/>
              </w:rPr>
              <w:t>Online videos, quizzes, reflective forums, reading</w:t>
            </w:r>
          </w:p>
        </w:tc>
      </w:tr>
      <w:tr w:rsidR="00E1742F" w:rsidRPr="00444082" w14:paraId="492111ED" w14:textId="77777777" w:rsidTr="00C5038C">
        <w:tc>
          <w:tcPr>
            <w:tcW w:w="9062" w:type="dxa"/>
            <w:shd w:val="clear" w:color="auto" w:fill="DEEAF6" w:themeFill="accent1" w:themeFillTint="33"/>
            <w:vAlign w:val="center"/>
          </w:tcPr>
          <w:p w14:paraId="0934C974" w14:textId="77777777" w:rsidR="00E1742F" w:rsidRPr="00444082" w:rsidRDefault="00E1742F" w:rsidP="00C5038C">
            <w:pPr>
              <w:spacing w:line="28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Attendance policy</w:t>
            </w:r>
          </w:p>
        </w:tc>
      </w:tr>
      <w:tr w:rsidR="00E1742F" w:rsidRPr="00F13A73" w14:paraId="2B731D9D" w14:textId="77777777" w:rsidTr="00C5038C">
        <w:tc>
          <w:tcPr>
            <w:tcW w:w="9062" w:type="dxa"/>
            <w:vAlign w:val="center"/>
          </w:tcPr>
          <w:p w14:paraId="14B98013" w14:textId="496730B8" w:rsidR="00E1742F" w:rsidRPr="000F15F5" w:rsidRDefault="00E1742F" w:rsidP="00C5038C">
            <w:pPr>
              <w:spacing w:line="288" w:lineRule="auto"/>
              <w:rPr>
                <w:lang w:val="en-US"/>
              </w:rPr>
            </w:pPr>
            <w:r w:rsidRPr="008D3BE4">
              <w:rPr>
                <w:noProof/>
                <w:lang w:val="en-US"/>
              </w:rPr>
              <w:t xml:space="preserve">Attendance in one onboarding meeting and one wrap up meeting </w:t>
            </w:r>
          </w:p>
        </w:tc>
      </w:tr>
      <w:tr w:rsidR="00E1742F" w:rsidRPr="00F13A73" w14:paraId="17EF04E4" w14:textId="77777777" w:rsidTr="00C5038C">
        <w:tc>
          <w:tcPr>
            <w:tcW w:w="9062" w:type="dxa"/>
            <w:shd w:val="clear" w:color="auto" w:fill="DEEAF6" w:themeFill="accent1" w:themeFillTint="33"/>
            <w:vAlign w:val="center"/>
          </w:tcPr>
          <w:p w14:paraId="7A43D929" w14:textId="77777777" w:rsidR="00E1742F" w:rsidRPr="00444082" w:rsidRDefault="00E1742F" w:rsidP="00C5038C">
            <w:pPr>
              <w:spacing w:line="288" w:lineRule="auto"/>
              <w:rPr>
                <w:b/>
                <w:lang w:val="en-US"/>
              </w:rPr>
            </w:pPr>
            <w:r w:rsidRPr="00437BDE">
              <w:rPr>
                <w:b/>
                <w:lang w:val="en-US"/>
              </w:rPr>
              <w:t>Assessment Methods</w:t>
            </w:r>
            <w:r>
              <w:rPr>
                <w:b/>
                <w:lang w:val="en-US"/>
              </w:rPr>
              <w:t xml:space="preserve"> (see SEA-EU list of assignments)</w:t>
            </w:r>
          </w:p>
        </w:tc>
      </w:tr>
      <w:tr w:rsidR="00E1742F" w:rsidRPr="00F13A73" w14:paraId="2C60CFA1" w14:textId="77777777" w:rsidTr="00C5038C">
        <w:tc>
          <w:tcPr>
            <w:tcW w:w="9062" w:type="dxa"/>
            <w:vAlign w:val="center"/>
          </w:tcPr>
          <w:p w14:paraId="479B5035" w14:textId="77777777" w:rsidR="00E1742F" w:rsidRPr="00B34731" w:rsidRDefault="00E1742F" w:rsidP="00C5038C">
            <w:pPr>
              <w:spacing w:line="288" w:lineRule="auto"/>
              <w:rPr>
                <w:lang w:val="en-US"/>
              </w:rPr>
            </w:pPr>
            <w:r w:rsidRPr="008D3BE4">
              <w:rPr>
                <w:noProof/>
                <w:lang w:val="en-US"/>
              </w:rPr>
              <w:t xml:space="preserve">Portfolio (open book assessment consisting of four multiple choice quizzes, one reflective essay and four discussion posts in an online forum), 100% </w:t>
            </w:r>
          </w:p>
        </w:tc>
      </w:tr>
      <w:tr w:rsidR="00E1742F" w:rsidRPr="00444082" w14:paraId="36740172" w14:textId="77777777" w:rsidTr="00C5038C">
        <w:tc>
          <w:tcPr>
            <w:tcW w:w="9062" w:type="dxa"/>
            <w:shd w:val="clear" w:color="auto" w:fill="DEEAF6" w:themeFill="accent1" w:themeFillTint="33"/>
            <w:vAlign w:val="center"/>
          </w:tcPr>
          <w:p w14:paraId="190A2D2E" w14:textId="77777777" w:rsidR="00E1742F" w:rsidRPr="00444082" w:rsidRDefault="00E1742F" w:rsidP="00C5038C">
            <w:pPr>
              <w:spacing w:line="288" w:lineRule="auto"/>
              <w:rPr>
                <w:b/>
                <w:lang w:val="en-US"/>
              </w:rPr>
            </w:pPr>
            <w:r w:rsidRPr="000F6062">
              <w:rPr>
                <w:b/>
                <w:lang w:val="en-US"/>
              </w:rPr>
              <w:t>Grading</w:t>
            </w:r>
          </w:p>
        </w:tc>
      </w:tr>
      <w:tr w:rsidR="00E1742F" w:rsidRPr="00B42C35" w14:paraId="0C6D1DD7" w14:textId="77777777" w:rsidTr="009C3361">
        <w:trPr>
          <w:trHeight w:val="344"/>
        </w:trPr>
        <w:tc>
          <w:tcPr>
            <w:tcW w:w="9062" w:type="dxa"/>
            <w:vAlign w:val="center"/>
          </w:tcPr>
          <w:p w14:paraId="1B68540C" w14:textId="77777777" w:rsidR="00E1742F" w:rsidRPr="009C3361" w:rsidRDefault="00E1742F" w:rsidP="00C5038C">
            <w:pPr>
              <w:widowControl w:val="0"/>
            </w:pPr>
            <w:r>
              <w:rPr>
                <w:noProof/>
              </w:rPr>
              <w:t>non-graded (pass/fail)</w:t>
            </w:r>
          </w:p>
        </w:tc>
      </w:tr>
      <w:tr w:rsidR="00E1742F" w:rsidRPr="00444082" w14:paraId="175D15F6" w14:textId="77777777" w:rsidTr="00C5038C">
        <w:tc>
          <w:tcPr>
            <w:tcW w:w="9062" w:type="dxa"/>
            <w:shd w:val="clear" w:color="auto" w:fill="DEEAF6" w:themeFill="accent1" w:themeFillTint="33"/>
            <w:vAlign w:val="center"/>
          </w:tcPr>
          <w:p w14:paraId="511E6D8A" w14:textId="77777777" w:rsidR="00E1742F" w:rsidRPr="00444082" w:rsidRDefault="00E1742F" w:rsidP="00C5038C">
            <w:pPr>
              <w:spacing w:line="288" w:lineRule="auto"/>
              <w:rPr>
                <w:b/>
                <w:lang w:val="en-US"/>
              </w:rPr>
            </w:pPr>
            <w:r w:rsidRPr="001F2801">
              <w:rPr>
                <w:b/>
                <w:lang w:val="en-US"/>
              </w:rPr>
              <w:t>Study materials/Course literature</w:t>
            </w:r>
          </w:p>
        </w:tc>
      </w:tr>
      <w:tr w:rsidR="00E1742F" w:rsidRPr="0031660F" w14:paraId="13A37774" w14:textId="77777777" w:rsidTr="00C5038C">
        <w:tc>
          <w:tcPr>
            <w:tcW w:w="9062" w:type="dxa"/>
            <w:vAlign w:val="center"/>
          </w:tcPr>
          <w:p w14:paraId="69203523" w14:textId="77777777" w:rsidR="00E1742F" w:rsidRPr="0031660F" w:rsidRDefault="00E1742F" w:rsidP="00C5038C">
            <w:pPr>
              <w:spacing w:line="288" w:lineRule="auto"/>
            </w:pPr>
          </w:p>
        </w:tc>
      </w:tr>
    </w:tbl>
    <w:p w14:paraId="012A5AA9" w14:textId="77777777" w:rsidR="00E1742F" w:rsidRDefault="00E1742F" w:rsidP="00B97210">
      <w:pPr>
        <w:rPr>
          <w:lang w:val="en-US"/>
        </w:rPr>
      </w:pPr>
    </w:p>
    <w:p w14:paraId="00A38851" w14:textId="77777777" w:rsidR="00F13A73" w:rsidRDefault="00F13A73" w:rsidP="00F13A73">
      <w:pPr>
        <w:rPr>
          <w:sz w:val="32"/>
          <w:szCs w:val="32"/>
          <w:lang w:val="en-US"/>
        </w:rPr>
      </w:pPr>
      <w:r w:rsidRPr="00E8679D">
        <w:rPr>
          <w:sz w:val="32"/>
          <w:szCs w:val="32"/>
          <w:lang w:val="en-US"/>
        </w:rPr>
        <w:t xml:space="preserve">Linkage to SEA-EU micro-credential </w:t>
      </w:r>
      <w:proofErr w:type="spellStart"/>
      <w:r w:rsidRPr="00E8679D">
        <w:rPr>
          <w:sz w:val="32"/>
          <w:szCs w:val="32"/>
          <w:lang w:val="en-US"/>
        </w:rPr>
        <w:t>Programmes</w:t>
      </w:r>
      <w:proofErr w:type="spellEnd"/>
    </w:p>
    <w:tbl>
      <w:tblPr>
        <w:tblStyle w:val="Tabellenraster"/>
        <w:tblpPr w:leftFromText="141" w:rightFromText="141" w:vertAnchor="page" w:horzAnchor="margin" w:tblpY="1030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9643B" w:rsidRPr="00F13A73" w14:paraId="1B1EC44D" w14:textId="77777777" w:rsidTr="0079643B">
        <w:tc>
          <w:tcPr>
            <w:tcW w:w="9061" w:type="dxa"/>
            <w:shd w:val="clear" w:color="auto" w:fill="DEEAF6" w:themeFill="accent1" w:themeFillTint="33"/>
            <w:vAlign w:val="center"/>
          </w:tcPr>
          <w:p w14:paraId="2E29F813" w14:textId="77777777" w:rsidR="0079643B" w:rsidRPr="00444082" w:rsidRDefault="0079643B" w:rsidP="0079643B">
            <w:pPr>
              <w:spacing w:line="288" w:lineRule="auto"/>
              <w:rPr>
                <w:b/>
                <w:lang w:val="en-US"/>
              </w:rPr>
            </w:pPr>
            <w:r w:rsidRPr="00444082">
              <w:rPr>
                <w:b/>
                <w:lang w:val="en-US"/>
              </w:rPr>
              <w:t xml:space="preserve">Linked to micro-credential </w:t>
            </w:r>
            <w:proofErr w:type="spellStart"/>
            <w:r w:rsidRPr="00444082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rogramme</w:t>
            </w:r>
            <w:proofErr w:type="spellEnd"/>
          </w:p>
        </w:tc>
      </w:tr>
      <w:tr w:rsidR="0079643B" w:rsidRPr="00780D66" w14:paraId="4ACA6F75" w14:textId="77777777" w:rsidTr="0079643B">
        <w:tc>
          <w:tcPr>
            <w:tcW w:w="9061" w:type="dxa"/>
            <w:vAlign w:val="center"/>
          </w:tcPr>
          <w:p w14:paraId="065D77D2" w14:textId="77777777" w:rsidR="0079643B" w:rsidRPr="009C3361" w:rsidRDefault="0079643B" w:rsidP="0079643B">
            <w:r>
              <w:rPr>
                <w:noProof/>
              </w:rPr>
              <w:t>Future Skills</w:t>
            </w:r>
          </w:p>
        </w:tc>
      </w:tr>
      <w:tr w:rsidR="0079643B" w:rsidRPr="00F13A73" w14:paraId="74C1EC14" w14:textId="77777777" w:rsidTr="0079643B">
        <w:tc>
          <w:tcPr>
            <w:tcW w:w="9061" w:type="dxa"/>
            <w:shd w:val="clear" w:color="auto" w:fill="DEEAF6" w:themeFill="accent1" w:themeFillTint="33"/>
            <w:vAlign w:val="center"/>
          </w:tcPr>
          <w:p w14:paraId="5322AFDF" w14:textId="77777777" w:rsidR="0079643B" w:rsidRPr="00444082" w:rsidRDefault="0079643B" w:rsidP="0079643B">
            <w:pPr>
              <w:spacing w:line="288" w:lineRule="auto"/>
              <w:rPr>
                <w:b/>
                <w:lang w:val="en-US"/>
              </w:rPr>
            </w:pPr>
            <w:r w:rsidRPr="00444082">
              <w:rPr>
                <w:b/>
                <w:lang w:val="en-US"/>
              </w:rPr>
              <w:t xml:space="preserve">Linked to micro-credential </w:t>
            </w:r>
            <w:r>
              <w:rPr>
                <w:b/>
                <w:lang w:val="en-US"/>
              </w:rPr>
              <w:t>module (see module list)</w:t>
            </w:r>
          </w:p>
        </w:tc>
      </w:tr>
      <w:tr w:rsidR="0079643B" w:rsidRPr="004A02DF" w14:paraId="29C3599B" w14:textId="77777777" w:rsidTr="0079643B">
        <w:tc>
          <w:tcPr>
            <w:tcW w:w="9061" w:type="dxa"/>
            <w:vAlign w:val="center"/>
          </w:tcPr>
          <w:p w14:paraId="4E8AB4F3" w14:textId="77777777" w:rsidR="0079643B" w:rsidRDefault="0079643B" w:rsidP="0079643B">
            <w:pPr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  <w:r>
              <w:rPr>
                <w:noProof/>
              </w:rPr>
              <w:t>Transformative competences</w:t>
            </w:r>
          </w:p>
          <w:p w14:paraId="3A4CA785" w14:textId="77777777" w:rsidR="0079643B" w:rsidRPr="00D97906" w:rsidRDefault="0079643B" w:rsidP="0079643B">
            <w:pPr>
              <w:spacing w:line="288" w:lineRule="auto"/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79643B" w:rsidRPr="000F678F" w14:paraId="3B5B7291" w14:textId="77777777" w:rsidTr="0079643B">
        <w:tc>
          <w:tcPr>
            <w:tcW w:w="9061" w:type="dxa"/>
            <w:shd w:val="clear" w:color="auto" w:fill="DEEAF6" w:themeFill="accent1" w:themeFillTint="33"/>
            <w:vAlign w:val="center"/>
          </w:tcPr>
          <w:p w14:paraId="4651634E" w14:textId="77777777" w:rsidR="0079643B" w:rsidRPr="000F678F" w:rsidRDefault="0079643B" w:rsidP="0079643B">
            <w:pPr>
              <w:spacing w:line="28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Linked </w:t>
            </w:r>
            <w:r w:rsidRPr="000F678F">
              <w:rPr>
                <w:b/>
                <w:lang w:val="en-US"/>
              </w:rPr>
              <w:t>Competence</w:t>
            </w:r>
          </w:p>
        </w:tc>
      </w:tr>
      <w:tr w:rsidR="0079643B" w:rsidRPr="0069471B" w14:paraId="4E9DD27B" w14:textId="77777777" w:rsidTr="0079643B">
        <w:tc>
          <w:tcPr>
            <w:tcW w:w="9061" w:type="dxa"/>
            <w:vAlign w:val="center"/>
          </w:tcPr>
          <w:p w14:paraId="79A0CB62" w14:textId="77777777" w:rsidR="0079643B" w:rsidRDefault="0079643B" w:rsidP="0079643B">
            <w:pPr>
              <w:rPr>
                <w:noProof/>
                <w:lang w:val="en-US"/>
              </w:rPr>
            </w:pPr>
            <w:r w:rsidRPr="008D3BE4">
              <w:rPr>
                <w:noProof/>
                <w:lang w:val="en-US"/>
              </w:rPr>
              <w:t>global awareness competences, Citizenship competences</w:t>
            </w:r>
          </w:p>
          <w:p w14:paraId="0CD7D1F1" w14:textId="17A0A0E9" w:rsidR="0079643B" w:rsidRPr="007A5D4D" w:rsidRDefault="0079643B" w:rsidP="0079643B">
            <w:pPr>
              <w:rPr>
                <w:rFonts w:ascii="Segoe UI Symbol" w:hAnsi="Segoe UI Symbol" w:cs="Segoe UI Symbol"/>
                <w:sz w:val="20"/>
                <w:szCs w:val="20"/>
                <w:lang w:val="en-US"/>
              </w:rPr>
            </w:pPr>
          </w:p>
        </w:tc>
      </w:tr>
    </w:tbl>
    <w:p w14:paraId="01890578" w14:textId="77777777" w:rsidR="00F13A73" w:rsidRDefault="00F13A73" w:rsidP="00B97210">
      <w:pPr>
        <w:rPr>
          <w:lang w:val="en-US"/>
        </w:rPr>
      </w:pPr>
    </w:p>
    <w:p w14:paraId="585A7D2E" w14:textId="66DBA2C3" w:rsidR="00E1742F" w:rsidRDefault="00E1742F" w:rsidP="00E1742F">
      <w:pPr>
        <w:rPr>
          <w:sz w:val="32"/>
          <w:szCs w:val="32"/>
          <w:lang w:val="en-US"/>
        </w:rPr>
      </w:pPr>
    </w:p>
    <w:p w14:paraId="724FEC47" w14:textId="0E3FAAEF" w:rsidR="00E1742F" w:rsidRPr="00F13A73" w:rsidRDefault="00F56DB4" w:rsidP="00CB5AD4">
      <w:pPr>
        <w:rPr>
          <w:lang w:val="en-US"/>
        </w:rPr>
      </w:pPr>
      <w:r>
        <w:rPr>
          <w:lang w:val="en-US"/>
        </w:rPr>
        <w:t xml:space="preserve"> </w:t>
      </w:r>
    </w:p>
    <w:sectPr w:rsidR="00E1742F" w:rsidRPr="00F13A73" w:rsidSect="00E1742F">
      <w:headerReference w:type="default" r:id="rId12"/>
      <w:footerReference w:type="default" r:id="rId13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818B2" w14:textId="77777777" w:rsidR="008A6F1C" w:rsidRDefault="008A6F1C" w:rsidP="001538AE">
      <w:pPr>
        <w:spacing w:after="0" w:line="240" w:lineRule="auto"/>
      </w:pPr>
      <w:r>
        <w:separator/>
      </w:r>
    </w:p>
  </w:endnote>
  <w:endnote w:type="continuationSeparator" w:id="0">
    <w:p w14:paraId="5D870BF2" w14:textId="77777777" w:rsidR="008A6F1C" w:rsidRDefault="008A6F1C" w:rsidP="0015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Corbel"/>
    <w:charset w:val="00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44856" w14:textId="77777777" w:rsidR="00E1742F" w:rsidRDefault="00E1742F">
    <w:pPr>
      <w:pStyle w:val="Fuzeile"/>
    </w:pPr>
    <w:r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2E833A19" wp14:editId="7B58954D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736715" cy="682434"/>
          <wp:effectExtent l="0" t="0" r="0" b="3810"/>
          <wp:wrapNone/>
          <wp:docPr id="728470194" name="Grafik 728470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JUNTOS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715" cy="682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6D446" w14:textId="77777777" w:rsidR="001538AE" w:rsidRDefault="001538AE">
    <w:pPr>
      <w:pStyle w:val="Fuzeile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363F349" wp14:editId="5C7938EB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736715" cy="682434"/>
          <wp:effectExtent l="0" t="0" r="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JUNTOS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715" cy="682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AD9B" w14:textId="77777777" w:rsidR="008A6F1C" w:rsidRDefault="008A6F1C" w:rsidP="001538AE">
      <w:pPr>
        <w:spacing w:after="0" w:line="240" w:lineRule="auto"/>
      </w:pPr>
      <w:r>
        <w:separator/>
      </w:r>
    </w:p>
  </w:footnote>
  <w:footnote w:type="continuationSeparator" w:id="0">
    <w:p w14:paraId="571C953C" w14:textId="77777777" w:rsidR="008A6F1C" w:rsidRDefault="008A6F1C" w:rsidP="0015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D456" w14:textId="77777777" w:rsidR="00E1742F" w:rsidRDefault="00E1742F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4AA62A45" wp14:editId="63B06711">
          <wp:simplePos x="0" y="0"/>
          <wp:positionH relativeFrom="margin">
            <wp:posOffset>4967605</wp:posOffset>
          </wp:positionH>
          <wp:positionV relativeFrom="paragraph">
            <wp:posOffset>-87630</wp:posOffset>
          </wp:positionV>
          <wp:extent cx="1533063" cy="321585"/>
          <wp:effectExtent l="0" t="0" r="0" b="2540"/>
          <wp:wrapNone/>
          <wp:docPr id="618305636" name="Grafik 618305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063" cy="32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016ED464" wp14:editId="13D6B24F">
          <wp:simplePos x="0" y="0"/>
          <wp:positionH relativeFrom="column">
            <wp:posOffset>-404495</wp:posOffset>
          </wp:positionH>
          <wp:positionV relativeFrom="paragraph">
            <wp:posOffset>-87630</wp:posOffset>
          </wp:positionV>
          <wp:extent cx="1361184" cy="495300"/>
          <wp:effectExtent l="0" t="0" r="0" b="0"/>
          <wp:wrapNone/>
          <wp:docPr id="683849164" name="Grafik 683849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_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184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80DFF" w14:textId="77777777" w:rsidR="001538AE" w:rsidRDefault="001538AE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23C939E" wp14:editId="08F7EB78">
          <wp:simplePos x="0" y="0"/>
          <wp:positionH relativeFrom="margin">
            <wp:posOffset>4967605</wp:posOffset>
          </wp:positionH>
          <wp:positionV relativeFrom="paragraph">
            <wp:posOffset>-87630</wp:posOffset>
          </wp:positionV>
          <wp:extent cx="1533063" cy="321585"/>
          <wp:effectExtent l="0" t="0" r="0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063" cy="32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A11109E" wp14:editId="6BB755D0">
          <wp:simplePos x="0" y="0"/>
          <wp:positionH relativeFrom="column">
            <wp:posOffset>-404495</wp:posOffset>
          </wp:positionH>
          <wp:positionV relativeFrom="paragraph">
            <wp:posOffset>-87630</wp:posOffset>
          </wp:positionV>
          <wp:extent cx="1361184" cy="4953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_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184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F27C88"/>
    <w:multiLevelType w:val="hybridMultilevel"/>
    <w:tmpl w:val="A3DA94D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374"/>
    <w:multiLevelType w:val="hybridMultilevel"/>
    <w:tmpl w:val="4AAAF036"/>
    <w:lvl w:ilvl="0" w:tplc="0C4AE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8705EB"/>
    <w:multiLevelType w:val="hybridMultilevel"/>
    <w:tmpl w:val="540226A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5CD0378"/>
    <w:multiLevelType w:val="hybridMultilevel"/>
    <w:tmpl w:val="6D164B3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560D4D"/>
    <w:multiLevelType w:val="hybridMultilevel"/>
    <w:tmpl w:val="EE780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AE"/>
    <w:rsid w:val="00056BEB"/>
    <w:rsid w:val="00066981"/>
    <w:rsid w:val="000729D9"/>
    <w:rsid w:val="000B33CA"/>
    <w:rsid w:val="000D0CF0"/>
    <w:rsid w:val="000F07A0"/>
    <w:rsid w:val="000F15F5"/>
    <w:rsid w:val="000F678F"/>
    <w:rsid w:val="00113DED"/>
    <w:rsid w:val="00123906"/>
    <w:rsid w:val="00146BB1"/>
    <w:rsid w:val="001538AE"/>
    <w:rsid w:val="001675C4"/>
    <w:rsid w:val="00180784"/>
    <w:rsid w:val="00186FCC"/>
    <w:rsid w:val="001D7586"/>
    <w:rsid w:val="001F2801"/>
    <w:rsid w:val="00223296"/>
    <w:rsid w:val="00227A78"/>
    <w:rsid w:val="0023590E"/>
    <w:rsid w:val="00294B15"/>
    <w:rsid w:val="002C7EAD"/>
    <w:rsid w:val="002E6266"/>
    <w:rsid w:val="002F071D"/>
    <w:rsid w:val="00303E6A"/>
    <w:rsid w:val="003109F6"/>
    <w:rsid w:val="00315E26"/>
    <w:rsid w:val="00321918"/>
    <w:rsid w:val="00357259"/>
    <w:rsid w:val="00357A9C"/>
    <w:rsid w:val="00365973"/>
    <w:rsid w:val="00373B45"/>
    <w:rsid w:val="00392B6F"/>
    <w:rsid w:val="003C69CB"/>
    <w:rsid w:val="003D12F8"/>
    <w:rsid w:val="00437BDE"/>
    <w:rsid w:val="00465DDD"/>
    <w:rsid w:val="00477713"/>
    <w:rsid w:val="004A02DF"/>
    <w:rsid w:val="004C3037"/>
    <w:rsid w:val="004C719C"/>
    <w:rsid w:val="004D54C6"/>
    <w:rsid w:val="00527F3A"/>
    <w:rsid w:val="00532DCC"/>
    <w:rsid w:val="00547E8B"/>
    <w:rsid w:val="00565A3C"/>
    <w:rsid w:val="00585982"/>
    <w:rsid w:val="005A3AAA"/>
    <w:rsid w:val="005A5098"/>
    <w:rsid w:val="005C3F8A"/>
    <w:rsid w:val="005D1CC7"/>
    <w:rsid w:val="005E46DF"/>
    <w:rsid w:val="005F55BB"/>
    <w:rsid w:val="006053F0"/>
    <w:rsid w:val="00617D07"/>
    <w:rsid w:val="00640973"/>
    <w:rsid w:val="0065520A"/>
    <w:rsid w:val="006759AF"/>
    <w:rsid w:val="006768DC"/>
    <w:rsid w:val="006834E4"/>
    <w:rsid w:val="00686958"/>
    <w:rsid w:val="0069471B"/>
    <w:rsid w:val="006A1BD6"/>
    <w:rsid w:val="006A767A"/>
    <w:rsid w:val="006B4565"/>
    <w:rsid w:val="006D7E7B"/>
    <w:rsid w:val="006E6DC3"/>
    <w:rsid w:val="0071364C"/>
    <w:rsid w:val="00717A7B"/>
    <w:rsid w:val="0079643B"/>
    <w:rsid w:val="007A0C98"/>
    <w:rsid w:val="007C47E1"/>
    <w:rsid w:val="007F370F"/>
    <w:rsid w:val="008221B5"/>
    <w:rsid w:val="008553EA"/>
    <w:rsid w:val="00864A1F"/>
    <w:rsid w:val="008A6F1C"/>
    <w:rsid w:val="008D24A5"/>
    <w:rsid w:val="008F4BDD"/>
    <w:rsid w:val="00925A68"/>
    <w:rsid w:val="00943ED6"/>
    <w:rsid w:val="00944498"/>
    <w:rsid w:val="0095278D"/>
    <w:rsid w:val="009706D8"/>
    <w:rsid w:val="00984AA5"/>
    <w:rsid w:val="00991927"/>
    <w:rsid w:val="009B4556"/>
    <w:rsid w:val="009C3361"/>
    <w:rsid w:val="009D04C8"/>
    <w:rsid w:val="009E3794"/>
    <w:rsid w:val="009E3922"/>
    <w:rsid w:val="00A544FC"/>
    <w:rsid w:val="00A61A19"/>
    <w:rsid w:val="00A8387D"/>
    <w:rsid w:val="00A851B4"/>
    <w:rsid w:val="00AA17AD"/>
    <w:rsid w:val="00B138CC"/>
    <w:rsid w:val="00B17130"/>
    <w:rsid w:val="00B311DB"/>
    <w:rsid w:val="00B42C35"/>
    <w:rsid w:val="00B73F79"/>
    <w:rsid w:val="00B753F1"/>
    <w:rsid w:val="00B83EE2"/>
    <w:rsid w:val="00B97210"/>
    <w:rsid w:val="00BF7DAE"/>
    <w:rsid w:val="00C0149B"/>
    <w:rsid w:val="00C57758"/>
    <w:rsid w:val="00C653FA"/>
    <w:rsid w:val="00C923BD"/>
    <w:rsid w:val="00CB5AD4"/>
    <w:rsid w:val="00CC30ED"/>
    <w:rsid w:val="00CD34EC"/>
    <w:rsid w:val="00CD413B"/>
    <w:rsid w:val="00D026CF"/>
    <w:rsid w:val="00D1563B"/>
    <w:rsid w:val="00D806EB"/>
    <w:rsid w:val="00D84419"/>
    <w:rsid w:val="00D92C0A"/>
    <w:rsid w:val="00DD2E8D"/>
    <w:rsid w:val="00DF517B"/>
    <w:rsid w:val="00E1742F"/>
    <w:rsid w:val="00E22342"/>
    <w:rsid w:val="00E24FDA"/>
    <w:rsid w:val="00E32E85"/>
    <w:rsid w:val="00E3719D"/>
    <w:rsid w:val="00E451A7"/>
    <w:rsid w:val="00E63F3C"/>
    <w:rsid w:val="00E66209"/>
    <w:rsid w:val="00E8679D"/>
    <w:rsid w:val="00EB4D8C"/>
    <w:rsid w:val="00EC532B"/>
    <w:rsid w:val="00ED47EC"/>
    <w:rsid w:val="00F13A73"/>
    <w:rsid w:val="00F41599"/>
    <w:rsid w:val="00F56DB4"/>
    <w:rsid w:val="00F8317E"/>
    <w:rsid w:val="00F96146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56041"/>
  <w15:chartTrackingRefBased/>
  <w15:docId w15:val="{9B471C02-11AC-473A-9304-4156BDC7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8AE"/>
  </w:style>
  <w:style w:type="paragraph" w:styleId="Fuzeile">
    <w:name w:val="footer"/>
    <w:basedOn w:val="Standard"/>
    <w:link w:val="FuzeileZchn"/>
    <w:uiPriority w:val="99"/>
    <w:unhideWhenUsed/>
    <w:rsid w:val="0015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8AE"/>
  </w:style>
  <w:style w:type="table" w:styleId="Tabellenraster">
    <w:name w:val="Table Grid"/>
    <w:basedOn w:val="NormaleTabelle"/>
    <w:uiPriority w:val="59"/>
    <w:rsid w:val="00B9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2D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32E85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59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59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59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59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59AF"/>
    <w:rPr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1742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221B5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13A73"/>
    <w:rPr>
      <w:color w:val="666666"/>
    </w:rPr>
  </w:style>
  <w:style w:type="paragraph" w:styleId="berarbeitung">
    <w:name w:val="Revision"/>
    <w:hidden/>
    <w:uiPriority w:val="99"/>
    <w:semiHidden/>
    <w:rsid w:val="00F1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eedback.uni-kiel.de/evasys/online.php?p=WD1K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vis.uni-kiel.de/prg?search=lectures&amp;number=200301&amp;lang=en&amp;show=llong&amp;noimports=1&amp;sem=2025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7F5E17-D1E2-4921-B485-72BF6BA0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Homeoffice</dc:creator>
  <cp:keywords/>
  <dc:description/>
  <cp:lastModifiedBy>Wilson, Dr. rer. nat. Rosemary</cp:lastModifiedBy>
  <cp:revision>2</cp:revision>
  <cp:lastPrinted>2024-08-20T17:37:00Z</cp:lastPrinted>
  <dcterms:created xsi:type="dcterms:W3CDTF">2025-03-10T08:28:00Z</dcterms:created>
  <dcterms:modified xsi:type="dcterms:W3CDTF">2025-03-10T08:28:00Z</dcterms:modified>
</cp:coreProperties>
</file>